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5CDB" w14:textId="77777777" w:rsidR="006F5AA3" w:rsidRPr="000C310E" w:rsidRDefault="006F5AA3" w:rsidP="006F5AA3">
      <w:pPr>
        <w:jc w:val="center"/>
        <w:rPr>
          <w:rFonts w:ascii="Arial" w:hAnsi="Arial" w:cs="Arial"/>
          <w:b/>
        </w:rPr>
      </w:pPr>
      <w:bookmarkStart w:id="0" w:name="_GoBack"/>
      <w:bookmarkEnd w:id="0"/>
      <w:r w:rsidRPr="000C310E">
        <w:rPr>
          <w:rFonts w:ascii="Arial" w:hAnsi="Arial" w:cs="Arial"/>
          <w:noProof/>
        </w:rPr>
        <w:drawing>
          <wp:anchor distT="0" distB="0" distL="114300" distR="114300" simplePos="0" relativeHeight="251660288" behindDoc="1" locked="0" layoutInCell="1" allowOverlap="1" wp14:anchorId="7667FEBD" wp14:editId="0EA4A0E2">
            <wp:simplePos x="0" y="0"/>
            <wp:positionH relativeFrom="column">
              <wp:posOffset>4210050</wp:posOffset>
            </wp:positionH>
            <wp:positionV relativeFrom="paragraph">
              <wp:posOffset>-276860</wp:posOffset>
            </wp:positionV>
            <wp:extent cx="1416050" cy="1266825"/>
            <wp:effectExtent l="0" t="0" r="0" b="9525"/>
            <wp:wrapNone/>
            <wp:docPr id="4" name="Image 4" descr="cid:image001.jpg@01D98FC4.CB0D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jpg@01D98FC4.CB0D039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16050" cy="1266825"/>
                    </a:xfrm>
                    <a:prstGeom prst="rect">
                      <a:avLst/>
                    </a:prstGeom>
                    <a:noFill/>
                    <a:ln>
                      <a:noFill/>
                    </a:ln>
                  </pic:spPr>
                </pic:pic>
              </a:graphicData>
            </a:graphic>
          </wp:anchor>
        </w:drawing>
      </w:r>
      <w:r w:rsidRPr="000C310E">
        <w:rPr>
          <w:rFonts w:ascii="Arial" w:hAnsi="Arial" w:cs="Arial"/>
          <w:b/>
          <w:bCs/>
          <w:noProof/>
          <w:sz w:val="26"/>
          <w:szCs w:val="26"/>
          <w:lang w:eastAsia="fr-FR"/>
        </w:rPr>
        <w:drawing>
          <wp:anchor distT="0" distB="0" distL="114300" distR="114300" simplePos="0" relativeHeight="251659264" behindDoc="1" locked="0" layoutInCell="1" allowOverlap="1" wp14:anchorId="5CBCBA44" wp14:editId="4F42BD6F">
            <wp:simplePos x="0" y="0"/>
            <wp:positionH relativeFrom="margin">
              <wp:posOffset>-295275</wp:posOffset>
            </wp:positionH>
            <wp:positionV relativeFrom="paragraph">
              <wp:posOffset>37465</wp:posOffset>
            </wp:positionV>
            <wp:extent cx="2171700" cy="450215"/>
            <wp:effectExtent l="0" t="0" r="0" b="6985"/>
            <wp:wrapNone/>
            <wp:docPr id="1" name="Image 1" descr="Logo_GL_couleur_peti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L_couleur_petit_for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450215"/>
                    </a:xfrm>
                    <a:prstGeom prst="rect">
                      <a:avLst/>
                    </a:prstGeom>
                    <a:noFill/>
                    <a:ln>
                      <a:noFill/>
                    </a:ln>
                  </pic:spPr>
                </pic:pic>
              </a:graphicData>
            </a:graphic>
          </wp:anchor>
        </w:drawing>
      </w:r>
    </w:p>
    <w:p w14:paraId="1DC8FFF3" w14:textId="77777777" w:rsidR="006F5AA3" w:rsidRPr="000C310E" w:rsidRDefault="006F5AA3" w:rsidP="006F5AA3">
      <w:pPr>
        <w:jc w:val="center"/>
        <w:rPr>
          <w:rFonts w:ascii="Arial" w:hAnsi="Arial" w:cs="Arial"/>
          <w:b/>
        </w:rPr>
      </w:pPr>
    </w:p>
    <w:p w14:paraId="430FBE35" w14:textId="77777777" w:rsidR="006F5AA3" w:rsidRPr="000C310E" w:rsidRDefault="006F5AA3" w:rsidP="006F5AA3">
      <w:pPr>
        <w:jc w:val="center"/>
        <w:rPr>
          <w:rFonts w:ascii="Arial" w:hAnsi="Arial" w:cs="Arial"/>
          <w:b/>
        </w:rPr>
      </w:pPr>
    </w:p>
    <w:p w14:paraId="4E00C22F" w14:textId="77777777" w:rsidR="006F5AA3" w:rsidRPr="000C310E" w:rsidRDefault="006F5AA3" w:rsidP="006F5AA3">
      <w:pPr>
        <w:jc w:val="center"/>
        <w:rPr>
          <w:rFonts w:ascii="Arial" w:hAnsi="Arial" w:cs="Arial"/>
          <w:b/>
        </w:rPr>
      </w:pPr>
    </w:p>
    <w:p w14:paraId="0E265121" w14:textId="77777777" w:rsidR="006F5AA3" w:rsidRPr="000C310E" w:rsidRDefault="006F5AA3" w:rsidP="006F5AA3">
      <w:pPr>
        <w:jc w:val="center"/>
        <w:rPr>
          <w:rFonts w:ascii="Arial" w:hAnsi="Arial" w:cs="Arial"/>
          <w:b/>
        </w:rPr>
      </w:pPr>
      <w:r w:rsidRPr="000C310E">
        <w:rPr>
          <w:rFonts w:ascii="Arial" w:hAnsi="Arial" w:cs="Arial"/>
          <w:b/>
          <w:sz w:val="28"/>
        </w:rPr>
        <w:t xml:space="preserve"> </w:t>
      </w:r>
    </w:p>
    <w:tbl>
      <w:tblPr>
        <w:tblStyle w:val="Grilledutableau"/>
        <w:tblW w:w="0" w:type="auto"/>
        <w:tblLook w:val="04A0" w:firstRow="1" w:lastRow="0" w:firstColumn="1" w:lastColumn="0" w:noHBand="0" w:noVBand="1"/>
      </w:tblPr>
      <w:tblGrid>
        <w:gridCol w:w="9062"/>
      </w:tblGrid>
      <w:tr w:rsidR="006F5AA3" w:rsidRPr="000C310E" w14:paraId="6B1840EF" w14:textId="77777777" w:rsidTr="00D83130">
        <w:tc>
          <w:tcPr>
            <w:tcW w:w="9062" w:type="dxa"/>
          </w:tcPr>
          <w:p w14:paraId="6F032079" w14:textId="77777777" w:rsidR="006F5AA3" w:rsidRPr="000C310E" w:rsidRDefault="006F5AA3" w:rsidP="00D83130">
            <w:pPr>
              <w:jc w:val="center"/>
              <w:rPr>
                <w:rFonts w:ascii="Arial" w:hAnsi="Arial" w:cs="Arial"/>
                <w:b/>
                <w:sz w:val="28"/>
              </w:rPr>
            </w:pPr>
            <w:r w:rsidRPr="000C310E">
              <w:rPr>
                <w:rFonts w:ascii="Arial" w:hAnsi="Arial" w:cs="Arial"/>
                <w:b/>
                <w:sz w:val="28"/>
              </w:rPr>
              <w:t xml:space="preserve">ANNEXE 2 – Cahier des charges </w:t>
            </w:r>
          </w:p>
          <w:p w14:paraId="32E4EC27" w14:textId="77777777" w:rsidR="006F5AA3" w:rsidRDefault="006F5AA3" w:rsidP="007865E0">
            <w:pPr>
              <w:pStyle w:val="Titre"/>
              <w:rPr>
                <w:rFonts w:ascii="Arial" w:hAnsi="Arial" w:cs="Arial"/>
                <w:sz w:val="28"/>
                <w:szCs w:val="24"/>
              </w:rPr>
            </w:pPr>
            <w:r w:rsidRPr="006F5AA3">
              <w:rPr>
                <w:rFonts w:ascii="Arial" w:hAnsi="Arial" w:cs="Arial"/>
                <w:sz w:val="28"/>
              </w:rPr>
              <w:t xml:space="preserve">Appel à projet en vue de la </w:t>
            </w:r>
            <w:r w:rsidR="003F4732" w:rsidRPr="00523417">
              <w:rPr>
                <w:rFonts w:ascii="Arial" w:hAnsi="Arial" w:cs="Arial"/>
                <w:sz w:val="28"/>
                <w:szCs w:val="22"/>
              </w:rPr>
              <w:t>création</w:t>
            </w:r>
            <w:r w:rsidR="003F4732" w:rsidRPr="00523417">
              <w:rPr>
                <w:bCs/>
                <w:sz w:val="28"/>
                <w:szCs w:val="22"/>
              </w:rPr>
              <w:t xml:space="preserve"> </w:t>
            </w:r>
            <w:r w:rsidR="003F4732" w:rsidRPr="005067FF">
              <w:rPr>
                <w:rFonts w:ascii="Arial" w:hAnsi="Arial" w:cs="Arial"/>
                <w:sz w:val="28"/>
                <w:szCs w:val="24"/>
              </w:rPr>
              <w:t xml:space="preserve">d’un service d’adaptation progressive en milieu naturel pour adolescents bénéficiant d’une prise en charge éducative au titre de la protection judiciaire de la jeunesse et/ou de l’Aide Sociale à l’Enfance </w:t>
            </w:r>
          </w:p>
          <w:p w14:paraId="6601B8B7" w14:textId="45CBB4D3" w:rsidR="007865E0" w:rsidRPr="007865E0" w:rsidRDefault="007865E0" w:rsidP="007865E0">
            <w:pPr>
              <w:pStyle w:val="Titre"/>
              <w:rPr>
                <w:rFonts w:ascii="Arial" w:hAnsi="Arial" w:cs="Arial"/>
                <w:sz w:val="28"/>
                <w:szCs w:val="24"/>
              </w:rPr>
            </w:pPr>
          </w:p>
        </w:tc>
      </w:tr>
    </w:tbl>
    <w:p w14:paraId="661FD60B" w14:textId="44AFC9FC" w:rsidR="00D875AE" w:rsidRPr="006F5AA3" w:rsidRDefault="006F5AA3" w:rsidP="006F5AA3">
      <w:pPr>
        <w:jc w:val="center"/>
        <w:rPr>
          <w:rFonts w:ascii="Arial" w:hAnsi="Arial" w:cs="Arial"/>
          <w:b/>
        </w:rPr>
      </w:pPr>
      <w:r w:rsidRPr="000C310E">
        <w:rPr>
          <w:rFonts w:ascii="Arial" w:hAnsi="Arial" w:cs="Arial"/>
          <w:b/>
        </w:rPr>
        <w:br/>
      </w:r>
    </w:p>
    <w:sdt>
      <w:sdtPr>
        <w:rPr>
          <w:rFonts w:ascii="Arial" w:eastAsiaTheme="minorHAnsi" w:hAnsi="Arial" w:cs="Arial"/>
          <w:b w:val="0"/>
          <w:color w:val="auto"/>
          <w:sz w:val="22"/>
          <w:szCs w:val="22"/>
          <w:lang w:eastAsia="en-US"/>
        </w:rPr>
        <w:id w:val="750777311"/>
        <w:docPartObj>
          <w:docPartGallery w:val="Table of Contents"/>
          <w:docPartUnique/>
        </w:docPartObj>
      </w:sdtPr>
      <w:sdtEndPr>
        <w:rPr>
          <w:bCs/>
        </w:rPr>
      </w:sdtEndPr>
      <w:sdtContent>
        <w:p w14:paraId="2DAF10B2" w14:textId="6A807AE8" w:rsidR="006F5AA3" w:rsidRPr="003E7A3F" w:rsidRDefault="00D875AE" w:rsidP="002303C8">
          <w:pPr>
            <w:pStyle w:val="En-ttedetabledesmatires"/>
            <w:rPr>
              <w:rFonts w:ascii="Arial" w:hAnsi="Arial" w:cs="Arial"/>
            </w:rPr>
          </w:pPr>
          <w:r w:rsidRPr="003E7A3F">
            <w:rPr>
              <w:rFonts w:ascii="Arial" w:hAnsi="Arial" w:cs="Arial"/>
            </w:rPr>
            <w:t>Table des matières</w:t>
          </w:r>
        </w:p>
        <w:p w14:paraId="5DF8132F" w14:textId="77777777" w:rsidR="002303C8" w:rsidRPr="003E7A3F" w:rsidRDefault="002303C8" w:rsidP="002303C8">
          <w:pPr>
            <w:rPr>
              <w:rFonts w:ascii="Arial" w:hAnsi="Arial" w:cs="Arial"/>
              <w:lang w:eastAsia="fr-FR"/>
            </w:rPr>
          </w:pPr>
        </w:p>
        <w:p w14:paraId="715D34A3" w14:textId="493D5055" w:rsidR="002303C8" w:rsidRPr="003E7A3F" w:rsidRDefault="00D875AE">
          <w:pPr>
            <w:pStyle w:val="TM1"/>
            <w:rPr>
              <w:rFonts w:ascii="Arial" w:hAnsi="Arial" w:cs="Arial"/>
              <w:b w:val="0"/>
            </w:rPr>
          </w:pPr>
          <w:r w:rsidRPr="003E7A3F">
            <w:rPr>
              <w:rFonts w:ascii="Arial" w:hAnsi="Arial" w:cs="Arial"/>
            </w:rPr>
            <w:fldChar w:fldCharType="begin"/>
          </w:r>
          <w:r w:rsidRPr="003E7A3F">
            <w:rPr>
              <w:rFonts w:ascii="Arial" w:hAnsi="Arial" w:cs="Arial"/>
            </w:rPr>
            <w:instrText xml:space="preserve"> TOC \o "1-3" \h \z \u </w:instrText>
          </w:r>
          <w:r w:rsidRPr="003E7A3F">
            <w:rPr>
              <w:rFonts w:ascii="Arial" w:hAnsi="Arial" w:cs="Arial"/>
            </w:rPr>
            <w:fldChar w:fldCharType="separate"/>
          </w:r>
          <w:hyperlink w:anchor="_Toc166589405" w:history="1">
            <w:r w:rsidR="002303C8" w:rsidRPr="003E7A3F">
              <w:rPr>
                <w:rStyle w:val="Lienhypertexte"/>
                <w:rFonts w:ascii="Arial" w:hAnsi="Arial" w:cs="Arial"/>
              </w:rPr>
              <w:t>Cadre et contexte de l’appel à projets</w:t>
            </w:r>
            <w:r w:rsidR="002303C8" w:rsidRPr="003E7A3F">
              <w:rPr>
                <w:rFonts w:ascii="Arial" w:hAnsi="Arial" w:cs="Arial"/>
                <w:webHidden/>
              </w:rPr>
              <w:tab/>
            </w:r>
            <w:r w:rsidR="002303C8" w:rsidRPr="003E7A3F">
              <w:rPr>
                <w:rFonts w:ascii="Arial" w:hAnsi="Arial" w:cs="Arial"/>
                <w:webHidden/>
              </w:rPr>
              <w:fldChar w:fldCharType="begin"/>
            </w:r>
            <w:r w:rsidR="002303C8" w:rsidRPr="003E7A3F">
              <w:rPr>
                <w:rFonts w:ascii="Arial" w:hAnsi="Arial" w:cs="Arial"/>
                <w:webHidden/>
              </w:rPr>
              <w:instrText xml:space="preserve"> PAGEREF _Toc166589405 \h </w:instrText>
            </w:r>
            <w:r w:rsidR="002303C8" w:rsidRPr="003E7A3F">
              <w:rPr>
                <w:rFonts w:ascii="Arial" w:hAnsi="Arial" w:cs="Arial"/>
                <w:webHidden/>
              </w:rPr>
            </w:r>
            <w:r w:rsidR="002303C8" w:rsidRPr="003E7A3F">
              <w:rPr>
                <w:rFonts w:ascii="Arial" w:hAnsi="Arial" w:cs="Arial"/>
                <w:webHidden/>
              </w:rPr>
              <w:fldChar w:fldCharType="separate"/>
            </w:r>
            <w:r w:rsidR="00750B4A">
              <w:rPr>
                <w:rFonts w:ascii="Arial" w:hAnsi="Arial" w:cs="Arial"/>
                <w:webHidden/>
              </w:rPr>
              <w:t>3</w:t>
            </w:r>
            <w:r w:rsidR="002303C8" w:rsidRPr="003E7A3F">
              <w:rPr>
                <w:rFonts w:ascii="Arial" w:hAnsi="Arial" w:cs="Arial"/>
                <w:webHidden/>
              </w:rPr>
              <w:fldChar w:fldCharType="end"/>
            </w:r>
          </w:hyperlink>
        </w:p>
        <w:p w14:paraId="1FB937F2" w14:textId="35D18A6E" w:rsidR="002303C8" w:rsidRPr="003E7A3F" w:rsidRDefault="00750B4A">
          <w:pPr>
            <w:pStyle w:val="TM2"/>
            <w:tabs>
              <w:tab w:val="right" w:leader="dot" w:pos="9062"/>
            </w:tabs>
            <w:rPr>
              <w:rFonts w:ascii="Arial" w:hAnsi="Arial" w:cs="Arial"/>
              <w:noProof/>
            </w:rPr>
          </w:pPr>
          <w:hyperlink w:anchor="_Toc166589406" w:history="1">
            <w:r w:rsidR="002303C8" w:rsidRPr="003E7A3F">
              <w:rPr>
                <w:rStyle w:val="Lienhypertexte"/>
                <w:rFonts w:ascii="Arial" w:hAnsi="Arial" w:cs="Arial"/>
                <w:noProof/>
              </w:rPr>
              <w:t>Contexte</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_Toc166589406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3</w:t>
            </w:r>
            <w:r w:rsidR="002303C8" w:rsidRPr="003E7A3F">
              <w:rPr>
                <w:rFonts w:ascii="Arial" w:hAnsi="Arial" w:cs="Arial"/>
                <w:noProof/>
                <w:webHidden/>
              </w:rPr>
              <w:fldChar w:fldCharType="end"/>
            </w:r>
          </w:hyperlink>
        </w:p>
        <w:p w14:paraId="1FA3F397" w14:textId="39268D2A" w:rsidR="002303C8" w:rsidRPr="003E7A3F" w:rsidRDefault="00750B4A">
          <w:pPr>
            <w:pStyle w:val="TM2"/>
            <w:tabs>
              <w:tab w:val="right" w:leader="dot" w:pos="9062"/>
            </w:tabs>
            <w:rPr>
              <w:rFonts w:ascii="Arial" w:hAnsi="Arial" w:cs="Arial"/>
              <w:noProof/>
            </w:rPr>
          </w:pPr>
          <w:hyperlink w:anchor="_Toc166589407" w:history="1">
            <w:r w:rsidR="002303C8" w:rsidRPr="003E7A3F">
              <w:rPr>
                <w:rStyle w:val="Lienhypertexte"/>
                <w:rFonts w:ascii="Arial" w:hAnsi="Arial" w:cs="Arial"/>
                <w:noProof/>
              </w:rPr>
              <w:t>Cadre légal et règlementaire</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_Toc166589407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3</w:t>
            </w:r>
            <w:r w:rsidR="002303C8" w:rsidRPr="003E7A3F">
              <w:rPr>
                <w:rFonts w:ascii="Arial" w:hAnsi="Arial" w:cs="Arial"/>
                <w:noProof/>
                <w:webHidden/>
              </w:rPr>
              <w:fldChar w:fldCharType="end"/>
            </w:r>
          </w:hyperlink>
        </w:p>
        <w:p w14:paraId="6FC4B5EE" w14:textId="4EDB4E08" w:rsidR="002303C8" w:rsidRPr="003E7A3F" w:rsidRDefault="00750B4A">
          <w:pPr>
            <w:pStyle w:val="TM1"/>
            <w:rPr>
              <w:rFonts w:ascii="Arial" w:hAnsi="Arial" w:cs="Arial"/>
              <w:b w:val="0"/>
            </w:rPr>
          </w:pPr>
          <w:hyperlink w:anchor="_Toc166589408" w:history="1">
            <w:r w:rsidR="002303C8" w:rsidRPr="003E7A3F">
              <w:rPr>
                <w:rStyle w:val="Lienhypertexte"/>
                <w:rFonts w:ascii="Arial" w:hAnsi="Arial" w:cs="Arial"/>
              </w:rPr>
              <w:t>Article 1 : Présentation du projet</w:t>
            </w:r>
            <w:r w:rsidR="002303C8" w:rsidRPr="003E7A3F">
              <w:rPr>
                <w:rFonts w:ascii="Arial" w:hAnsi="Arial" w:cs="Arial"/>
                <w:webHidden/>
              </w:rPr>
              <w:tab/>
            </w:r>
            <w:r w:rsidR="002303C8" w:rsidRPr="003E7A3F">
              <w:rPr>
                <w:rFonts w:ascii="Arial" w:hAnsi="Arial" w:cs="Arial"/>
                <w:webHidden/>
              </w:rPr>
              <w:fldChar w:fldCharType="begin"/>
            </w:r>
            <w:r w:rsidR="002303C8" w:rsidRPr="003E7A3F">
              <w:rPr>
                <w:rFonts w:ascii="Arial" w:hAnsi="Arial" w:cs="Arial"/>
                <w:webHidden/>
              </w:rPr>
              <w:instrText xml:space="preserve"> PAGEREF _Toc166589408 \h </w:instrText>
            </w:r>
            <w:r w:rsidR="002303C8" w:rsidRPr="003E7A3F">
              <w:rPr>
                <w:rFonts w:ascii="Arial" w:hAnsi="Arial" w:cs="Arial"/>
                <w:webHidden/>
              </w:rPr>
            </w:r>
            <w:r w:rsidR="002303C8" w:rsidRPr="003E7A3F">
              <w:rPr>
                <w:rFonts w:ascii="Arial" w:hAnsi="Arial" w:cs="Arial"/>
                <w:webHidden/>
              </w:rPr>
              <w:fldChar w:fldCharType="separate"/>
            </w:r>
            <w:r>
              <w:rPr>
                <w:rFonts w:ascii="Arial" w:hAnsi="Arial" w:cs="Arial"/>
                <w:webHidden/>
              </w:rPr>
              <w:t>4</w:t>
            </w:r>
            <w:r w:rsidR="002303C8" w:rsidRPr="003E7A3F">
              <w:rPr>
                <w:rFonts w:ascii="Arial" w:hAnsi="Arial" w:cs="Arial"/>
                <w:webHidden/>
              </w:rPr>
              <w:fldChar w:fldCharType="end"/>
            </w:r>
          </w:hyperlink>
        </w:p>
        <w:p w14:paraId="68844FA3" w14:textId="0BAF3598" w:rsidR="002303C8" w:rsidRPr="003E7A3F" w:rsidRDefault="00750B4A">
          <w:pPr>
            <w:pStyle w:val="TM2"/>
            <w:tabs>
              <w:tab w:val="right" w:leader="dot" w:pos="9062"/>
            </w:tabs>
            <w:rPr>
              <w:rFonts w:ascii="Arial" w:hAnsi="Arial" w:cs="Arial"/>
              <w:noProof/>
            </w:rPr>
          </w:pPr>
          <w:hyperlink w:anchor="_Toc166589409" w:history="1">
            <w:r w:rsidR="002303C8" w:rsidRPr="003E7A3F">
              <w:rPr>
                <w:rStyle w:val="Lienhypertexte"/>
                <w:rFonts w:ascii="Arial" w:hAnsi="Arial" w:cs="Arial"/>
                <w:noProof/>
              </w:rPr>
              <w:t>1.1 Objectifs du projet</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_Toc166589409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4</w:t>
            </w:r>
            <w:r w:rsidR="002303C8" w:rsidRPr="003E7A3F">
              <w:rPr>
                <w:rFonts w:ascii="Arial" w:hAnsi="Arial" w:cs="Arial"/>
                <w:noProof/>
                <w:webHidden/>
              </w:rPr>
              <w:fldChar w:fldCharType="end"/>
            </w:r>
          </w:hyperlink>
        </w:p>
        <w:p w14:paraId="36F01AE0" w14:textId="4DBE62FD" w:rsidR="002303C8" w:rsidRPr="003E7A3F" w:rsidRDefault="00750B4A">
          <w:pPr>
            <w:pStyle w:val="TM2"/>
            <w:tabs>
              <w:tab w:val="right" w:leader="dot" w:pos="9062"/>
            </w:tabs>
            <w:rPr>
              <w:rFonts w:ascii="Arial" w:hAnsi="Arial" w:cs="Arial"/>
              <w:noProof/>
            </w:rPr>
          </w:pPr>
          <w:hyperlink w:anchor="_Toc166589410" w:history="1">
            <w:r w:rsidR="002303C8" w:rsidRPr="003E7A3F">
              <w:rPr>
                <w:rStyle w:val="Lienhypertexte"/>
                <w:rFonts w:ascii="Arial" w:hAnsi="Arial" w:cs="Arial"/>
                <w:noProof/>
              </w:rPr>
              <w:t>1.2 Public concerné</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_Toc166589410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5</w:t>
            </w:r>
            <w:r w:rsidR="002303C8" w:rsidRPr="003E7A3F">
              <w:rPr>
                <w:rFonts w:ascii="Arial" w:hAnsi="Arial" w:cs="Arial"/>
                <w:noProof/>
                <w:webHidden/>
              </w:rPr>
              <w:fldChar w:fldCharType="end"/>
            </w:r>
          </w:hyperlink>
        </w:p>
        <w:p w14:paraId="3443C41D" w14:textId="3EA6064C" w:rsidR="002303C8" w:rsidRPr="003E7A3F" w:rsidRDefault="00750B4A">
          <w:pPr>
            <w:pStyle w:val="TM2"/>
            <w:tabs>
              <w:tab w:val="right" w:leader="dot" w:pos="9062"/>
            </w:tabs>
            <w:rPr>
              <w:rFonts w:ascii="Arial" w:hAnsi="Arial" w:cs="Arial"/>
              <w:noProof/>
            </w:rPr>
          </w:pPr>
          <w:hyperlink w:anchor="_Toc166589411" w:history="1">
            <w:r w:rsidR="002303C8" w:rsidRPr="003E7A3F">
              <w:rPr>
                <w:rStyle w:val="Lienhypertexte"/>
                <w:rFonts w:ascii="Arial" w:hAnsi="Arial" w:cs="Arial"/>
                <w:noProof/>
              </w:rPr>
              <w:t>1.3 Locaux</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_Toc166589411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5</w:t>
            </w:r>
            <w:r w:rsidR="002303C8" w:rsidRPr="003E7A3F">
              <w:rPr>
                <w:rFonts w:ascii="Arial" w:hAnsi="Arial" w:cs="Arial"/>
                <w:noProof/>
                <w:webHidden/>
              </w:rPr>
              <w:fldChar w:fldCharType="end"/>
            </w:r>
          </w:hyperlink>
        </w:p>
        <w:p w14:paraId="26C763FA" w14:textId="4A6C594F" w:rsidR="002303C8" w:rsidRPr="003E7A3F" w:rsidRDefault="00750B4A">
          <w:pPr>
            <w:pStyle w:val="TM3"/>
            <w:rPr>
              <w:rFonts w:ascii="Arial" w:hAnsi="Arial" w:cs="Arial"/>
              <w:noProof/>
            </w:rPr>
          </w:pPr>
          <w:hyperlink w:anchor="_Toc166589412" w:history="1">
            <w:r w:rsidR="002303C8" w:rsidRPr="003E7A3F">
              <w:rPr>
                <w:rStyle w:val="Lienhypertexte"/>
                <w:rFonts w:ascii="Arial" w:hAnsi="Arial" w:cs="Arial"/>
                <w:noProof/>
              </w:rPr>
              <w:t>1.3.1 Disponibilité des locaux</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_Toc166589412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5</w:t>
            </w:r>
            <w:r w:rsidR="002303C8" w:rsidRPr="003E7A3F">
              <w:rPr>
                <w:rFonts w:ascii="Arial" w:hAnsi="Arial" w:cs="Arial"/>
                <w:noProof/>
                <w:webHidden/>
              </w:rPr>
              <w:fldChar w:fldCharType="end"/>
            </w:r>
          </w:hyperlink>
        </w:p>
        <w:p w14:paraId="4A5346AF" w14:textId="7184A1DB" w:rsidR="002303C8" w:rsidRPr="003E7A3F" w:rsidRDefault="00750B4A">
          <w:pPr>
            <w:pStyle w:val="TM3"/>
            <w:rPr>
              <w:rFonts w:ascii="Arial" w:hAnsi="Arial" w:cs="Arial"/>
              <w:noProof/>
            </w:rPr>
          </w:pPr>
          <w:hyperlink w:anchor="_Toc166589413" w:history="1">
            <w:r w:rsidR="002303C8" w:rsidRPr="003E7A3F">
              <w:rPr>
                <w:rStyle w:val="Lienhypertexte"/>
                <w:rFonts w:ascii="Arial" w:hAnsi="Arial" w:cs="Arial"/>
                <w:noProof/>
              </w:rPr>
              <w:t>1.3.2 Localisation</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_Toc166589413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5</w:t>
            </w:r>
            <w:r w:rsidR="002303C8" w:rsidRPr="003E7A3F">
              <w:rPr>
                <w:rFonts w:ascii="Arial" w:hAnsi="Arial" w:cs="Arial"/>
                <w:noProof/>
                <w:webHidden/>
              </w:rPr>
              <w:fldChar w:fldCharType="end"/>
            </w:r>
          </w:hyperlink>
        </w:p>
        <w:p w14:paraId="77CB91BF" w14:textId="71BD8D34" w:rsidR="002303C8" w:rsidRPr="003E7A3F" w:rsidRDefault="00750B4A">
          <w:pPr>
            <w:pStyle w:val="TM3"/>
            <w:rPr>
              <w:rFonts w:ascii="Arial" w:hAnsi="Arial" w:cs="Arial"/>
              <w:noProof/>
            </w:rPr>
          </w:pPr>
          <w:hyperlink w:anchor="_Toc166589414" w:history="1">
            <w:r w:rsidR="002303C8" w:rsidRPr="003E7A3F">
              <w:rPr>
                <w:rStyle w:val="Lienhypertexte"/>
                <w:rFonts w:ascii="Arial" w:hAnsi="Arial" w:cs="Arial"/>
                <w:noProof/>
              </w:rPr>
              <w:t>1.3.3 Exigences architecturales et environnementales</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_Toc166589414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5</w:t>
            </w:r>
            <w:r w:rsidR="002303C8" w:rsidRPr="003E7A3F">
              <w:rPr>
                <w:rFonts w:ascii="Arial" w:hAnsi="Arial" w:cs="Arial"/>
                <w:noProof/>
                <w:webHidden/>
              </w:rPr>
              <w:fldChar w:fldCharType="end"/>
            </w:r>
          </w:hyperlink>
        </w:p>
        <w:p w14:paraId="57A334FC" w14:textId="785C8DAB" w:rsidR="002303C8" w:rsidRPr="003E7A3F" w:rsidRDefault="00750B4A">
          <w:pPr>
            <w:pStyle w:val="TM2"/>
            <w:tabs>
              <w:tab w:val="right" w:leader="dot" w:pos="9062"/>
            </w:tabs>
            <w:rPr>
              <w:rFonts w:ascii="Arial" w:hAnsi="Arial" w:cs="Arial"/>
              <w:noProof/>
            </w:rPr>
          </w:pPr>
          <w:hyperlink w:anchor="_Toc166589415" w:history="1">
            <w:r w:rsidR="002303C8" w:rsidRPr="003E7A3F">
              <w:rPr>
                <w:rStyle w:val="Lienhypertexte"/>
                <w:rFonts w:ascii="Arial" w:hAnsi="Arial" w:cs="Arial"/>
                <w:noProof/>
              </w:rPr>
              <w:t>1.4 Calendrier de mise en œuvre</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_Toc166589415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6</w:t>
            </w:r>
            <w:r w:rsidR="002303C8" w:rsidRPr="003E7A3F">
              <w:rPr>
                <w:rFonts w:ascii="Arial" w:hAnsi="Arial" w:cs="Arial"/>
                <w:noProof/>
                <w:webHidden/>
              </w:rPr>
              <w:fldChar w:fldCharType="end"/>
            </w:r>
          </w:hyperlink>
        </w:p>
        <w:p w14:paraId="2B349744" w14:textId="3B2F3C47" w:rsidR="002303C8" w:rsidRPr="003E7A3F" w:rsidRDefault="00750B4A">
          <w:pPr>
            <w:pStyle w:val="TM1"/>
            <w:rPr>
              <w:rFonts w:ascii="Arial" w:hAnsi="Arial" w:cs="Arial"/>
              <w:b w:val="0"/>
            </w:rPr>
          </w:pPr>
          <w:hyperlink w:anchor="_Toc166589416" w:history="1">
            <w:r w:rsidR="002303C8" w:rsidRPr="003E7A3F">
              <w:rPr>
                <w:rStyle w:val="Lienhypertexte"/>
                <w:rFonts w:ascii="Arial" w:hAnsi="Arial" w:cs="Arial"/>
              </w:rPr>
              <w:t>Article 2 : Modalités de mise en œuvre</w:t>
            </w:r>
            <w:r w:rsidR="002303C8" w:rsidRPr="003E7A3F">
              <w:rPr>
                <w:rFonts w:ascii="Arial" w:hAnsi="Arial" w:cs="Arial"/>
                <w:webHidden/>
              </w:rPr>
              <w:tab/>
            </w:r>
            <w:r w:rsidR="002303C8" w:rsidRPr="003E7A3F">
              <w:rPr>
                <w:rFonts w:ascii="Arial" w:hAnsi="Arial" w:cs="Arial"/>
                <w:webHidden/>
              </w:rPr>
              <w:fldChar w:fldCharType="begin"/>
            </w:r>
            <w:r w:rsidR="002303C8" w:rsidRPr="003E7A3F">
              <w:rPr>
                <w:rFonts w:ascii="Arial" w:hAnsi="Arial" w:cs="Arial"/>
                <w:webHidden/>
              </w:rPr>
              <w:instrText xml:space="preserve"> PAGEREF _Toc166589416 \h </w:instrText>
            </w:r>
            <w:r w:rsidR="002303C8" w:rsidRPr="003E7A3F">
              <w:rPr>
                <w:rFonts w:ascii="Arial" w:hAnsi="Arial" w:cs="Arial"/>
                <w:webHidden/>
              </w:rPr>
            </w:r>
            <w:r w:rsidR="002303C8" w:rsidRPr="003E7A3F">
              <w:rPr>
                <w:rFonts w:ascii="Arial" w:hAnsi="Arial" w:cs="Arial"/>
                <w:webHidden/>
              </w:rPr>
              <w:fldChar w:fldCharType="separate"/>
            </w:r>
            <w:r>
              <w:rPr>
                <w:rFonts w:ascii="Arial" w:hAnsi="Arial" w:cs="Arial"/>
                <w:webHidden/>
              </w:rPr>
              <w:t>6</w:t>
            </w:r>
            <w:r w:rsidR="002303C8" w:rsidRPr="003E7A3F">
              <w:rPr>
                <w:rFonts w:ascii="Arial" w:hAnsi="Arial" w:cs="Arial"/>
                <w:webHidden/>
              </w:rPr>
              <w:fldChar w:fldCharType="end"/>
            </w:r>
          </w:hyperlink>
        </w:p>
        <w:p w14:paraId="1B9BDEE0" w14:textId="09364DB1" w:rsidR="002303C8" w:rsidRPr="003E7A3F" w:rsidRDefault="00750B4A">
          <w:pPr>
            <w:pStyle w:val="TM2"/>
            <w:tabs>
              <w:tab w:val="right" w:leader="dot" w:pos="9062"/>
            </w:tabs>
            <w:rPr>
              <w:rFonts w:ascii="Arial" w:hAnsi="Arial" w:cs="Arial"/>
              <w:noProof/>
            </w:rPr>
          </w:pPr>
          <w:hyperlink w:anchor="_Toc166589417" w:history="1">
            <w:r w:rsidR="002303C8" w:rsidRPr="003E7A3F">
              <w:rPr>
                <w:rStyle w:val="Lienhypertexte"/>
                <w:rFonts w:ascii="Arial" w:hAnsi="Arial" w:cs="Arial"/>
                <w:noProof/>
              </w:rPr>
              <w:t>2.1 Modalités d’accompagnement</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_Toc166589417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6</w:t>
            </w:r>
            <w:r w:rsidR="002303C8" w:rsidRPr="003E7A3F">
              <w:rPr>
                <w:rFonts w:ascii="Arial" w:hAnsi="Arial" w:cs="Arial"/>
                <w:noProof/>
                <w:webHidden/>
              </w:rPr>
              <w:fldChar w:fldCharType="end"/>
            </w:r>
          </w:hyperlink>
        </w:p>
        <w:p w14:paraId="45C202AE" w14:textId="12C0126C" w:rsidR="002303C8" w:rsidRPr="003E7A3F" w:rsidRDefault="00750B4A">
          <w:pPr>
            <w:pStyle w:val="TM3"/>
            <w:rPr>
              <w:rFonts w:ascii="Arial" w:hAnsi="Arial" w:cs="Arial"/>
              <w:noProof/>
            </w:rPr>
          </w:pPr>
          <w:hyperlink w:anchor="_Toc166589418" w:history="1">
            <w:r w:rsidR="002303C8" w:rsidRPr="003E7A3F">
              <w:rPr>
                <w:rStyle w:val="Lienhypertexte"/>
                <w:rFonts w:ascii="Arial" w:hAnsi="Arial" w:cs="Arial"/>
                <w:noProof/>
              </w:rPr>
              <w:t>2.1.1 Missions à mettre en œuvre</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_Toc166589418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6</w:t>
            </w:r>
            <w:r w:rsidR="002303C8" w:rsidRPr="003E7A3F">
              <w:rPr>
                <w:rFonts w:ascii="Arial" w:hAnsi="Arial" w:cs="Arial"/>
                <w:noProof/>
                <w:webHidden/>
              </w:rPr>
              <w:fldChar w:fldCharType="end"/>
            </w:r>
          </w:hyperlink>
        </w:p>
        <w:p w14:paraId="3EED95BE" w14:textId="1CC0C2BE" w:rsidR="002303C8" w:rsidRPr="003E7A3F" w:rsidRDefault="00750B4A">
          <w:pPr>
            <w:pStyle w:val="TM3"/>
            <w:rPr>
              <w:rFonts w:ascii="Arial" w:hAnsi="Arial" w:cs="Arial"/>
              <w:noProof/>
            </w:rPr>
          </w:pPr>
          <w:hyperlink w:anchor="_Toc166589419" w:history="1">
            <w:r w:rsidR="002303C8" w:rsidRPr="003E7A3F">
              <w:rPr>
                <w:rStyle w:val="Lienhypertexte"/>
                <w:rFonts w:ascii="Arial" w:hAnsi="Arial" w:cs="Arial"/>
                <w:noProof/>
              </w:rPr>
              <w:t>2.1.2 Cadrage des prestations spécifiques par lot</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_Toc166589419 \h </w:instrText>
            </w:r>
            <w:r w:rsidR="002303C8" w:rsidRPr="003E7A3F">
              <w:rPr>
                <w:rFonts w:ascii="Arial" w:hAnsi="Arial" w:cs="Arial"/>
                <w:noProof/>
                <w:webHidden/>
              </w:rPr>
              <w:fldChar w:fldCharType="separate"/>
            </w:r>
            <w:r>
              <w:rPr>
                <w:rFonts w:ascii="Arial" w:hAnsi="Arial" w:cs="Arial"/>
                <w:b/>
                <w:bCs/>
                <w:noProof/>
                <w:webHidden/>
              </w:rPr>
              <w:t>Erreur ! Signet non défini.</w:t>
            </w:r>
            <w:r w:rsidR="002303C8" w:rsidRPr="003E7A3F">
              <w:rPr>
                <w:rFonts w:ascii="Arial" w:hAnsi="Arial" w:cs="Arial"/>
                <w:noProof/>
                <w:webHidden/>
              </w:rPr>
              <w:fldChar w:fldCharType="end"/>
            </w:r>
          </w:hyperlink>
        </w:p>
        <w:p w14:paraId="3B966D45" w14:textId="3987E7A2" w:rsidR="002303C8" w:rsidRPr="003E7A3F" w:rsidRDefault="00750B4A">
          <w:pPr>
            <w:pStyle w:val="TM2"/>
            <w:tabs>
              <w:tab w:val="right" w:leader="dot" w:pos="9062"/>
            </w:tabs>
            <w:rPr>
              <w:rFonts w:ascii="Arial" w:hAnsi="Arial" w:cs="Arial"/>
              <w:noProof/>
            </w:rPr>
          </w:pPr>
          <w:hyperlink w:anchor="_Toc166589420" w:history="1">
            <w:r w:rsidR="002303C8" w:rsidRPr="003E7A3F">
              <w:rPr>
                <w:rStyle w:val="Lienhypertexte"/>
                <w:rFonts w:ascii="Arial" w:hAnsi="Arial" w:cs="Arial"/>
                <w:noProof/>
              </w:rPr>
              <w:t>2.2 Coopération et partenariats</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_Toc166589420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6</w:t>
            </w:r>
            <w:r w:rsidR="002303C8" w:rsidRPr="003E7A3F">
              <w:rPr>
                <w:rFonts w:ascii="Arial" w:hAnsi="Arial" w:cs="Arial"/>
                <w:noProof/>
                <w:webHidden/>
              </w:rPr>
              <w:fldChar w:fldCharType="end"/>
            </w:r>
          </w:hyperlink>
        </w:p>
        <w:p w14:paraId="14EAC257" w14:textId="5480D886" w:rsidR="002303C8" w:rsidRPr="003E7A3F" w:rsidRDefault="00750B4A">
          <w:pPr>
            <w:pStyle w:val="TM3"/>
            <w:rPr>
              <w:rFonts w:ascii="Arial" w:hAnsi="Arial" w:cs="Arial"/>
              <w:noProof/>
            </w:rPr>
          </w:pPr>
          <w:hyperlink w:anchor="_Toc166589421" w:history="1">
            <w:r w:rsidR="002303C8" w:rsidRPr="003E7A3F">
              <w:rPr>
                <w:rStyle w:val="Lienhypertexte"/>
                <w:rFonts w:ascii="Arial" w:hAnsi="Arial" w:cs="Arial"/>
                <w:noProof/>
              </w:rPr>
              <w:t>2.2.1 Lien avec les autorités financeurs</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_Toc166589421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6</w:t>
            </w:r>
            <w:r w:rsidR="002303C8" w:rsidRPr="003E7A3F">
              <w:rPr>
                <w:rFonts w:ascii="Arial" w:hAnsi="Arial" w:cs="Arial"/>
                <w:noProof/>
                <w:webHidden/>
              </w:rPr>
              <w:fldChar w:fldCharType="end"/>
            </w:r>
          </w:hyperlink>
        </w:p>
        <w:p w14:paraId="0D2E4805" w14:textId="7BA4FB9F" w:rsidR="002303C8" w:rsidRPr="003E7A3F" w:rsidRDefault="00750B4A">
          <w:pPr>
            <w:pStyle w:val="TM3"/>
            <w:rPr>
              <w:rFonts w:ascii="Arial" w:hAnsi="Arial" w:cs="Arial"/>
              <w:noProof/>
            </w:rPr>
          </w:pPr>
          <w:hyperlink w:anchor="_Toc166589422" w:history="1">
            <w:r w:rsidR="002303C8" w:rsidRPr="003E7A3F">
              <w:rPr>
                <w:rStyle w:val="Lienhypertexte"/>
                <w:rFonts w:ascii="Arial" w:hAnsi="Arial" w:cs="Arial"/>
                <w:noProof/>
              </w:rPr>
              <w:t>2.2.2 Maillage partenarial</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_Toc166589422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7</w:t>
            </w:r>
            <w:r w:rsidR="002303C8" w:rsidRPr="003E7A3F">
              <w:rPr>
                <w:rFonts w:ascii="Arial" w:hAnsi="Arial" w:cs="Arial"/>
                <w:noProof/>
                <w:webHidden/>
              </w:rPr>
              <w:fldChar w:fldCharType="end"/>
            </w:r>
          </w:hyperlink>
        </w:p>
        <w:p w14:paraId="438D9513" w14:textId="1435A112" w:rsidR="002303C8" w:rsidRPr="003E7A3F" w:rsidRDefault="00750B4A">
          <w:pPr>
            <w:pStyle w:val="TM2"/>
            <w:tabs>
              <w:tab w:val="right" w:leader="dot" w:pos="9062"/>
            </w:tabs>
            <w:rPr>
              <w:rFonts w:ascii="Arial" w:hAnsi="Arial" w:cs="Arial"/>
              <w:noProof/>
            </w:rPr>
          </w:pPr>
          <w:hyperlink w:anchor="_Toc166589423" w:history="1">
            <w:r w:rsidR="002303C8" w:rsidRPr="003E7A3F">
              <w:rPr>
                <w:rStyle w:val="Lienhypertexte"/>
                <w:rFonts w:ascii="Arial" w:hAnsi="Arial" w:cs="Arial"/>
                <w:noProof/>
              </w:rPr>
              <w:t>2.3 Organisation du service</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_Toc166589423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7</w:t>
            </w:r>
            <w:r w:rsidR="002303C8" w:rsidRPr="003E7A3F">
              <w:rPr>
                <w:rFonts w:ascii="Arial" w:hAnsi="Arial" w:cs="Arial"/>
                <w:noProof/>
                <w:webHidden/>
              </w:rPr>
              <w:fldChar w:fldCharType="end"/>
            </w:r>
          </w:hyperlink>
        </w:p>
        <w:p w14:paraId="299CC8A7" w14:textId="4C7D10BD" w:rsidR="002303C8" w:rsidRPr="003E7A3F" w:rsidRDefault="00750B4A">
          <w:pPr>
            <w:pStyle w:val="TM2"/>
            <w:tabs>
              <w:tab w:val="right" w:leader="dot" w:pos="9062"/>
            </w:tabs>
            <w:rPr>
              <w:rFonts w:ascii="Arial" w:hAnsi="Arial" w:cs="Arial"/>
              <w:noProof/>
            </w:rPr>
          </w:pPr>
          <w:hyperlink w:anchor="_Toc166589424" w:history="1">
            <w:r w:rsidR="002303C8" w:rsidRPr="003E7A3F">
              <w:rPr>
                <w:rStyle w:val="Lienhypertexte"/>
                <w:rFonts w:ascii="Arial" w:hAnsi="Arial" w:cs="Arial"/>
                <w:noProof/>
              </w:rPr>
              <w:t>2.4 Dispositions financières</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_Toc166589424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7</w:t>
            </w:r>
            <w:r w:rsidR="002303C8" w:rsidRPr="003E7A3F">
              <w:rPr>
                <w:rFonts w:ascii="Arial" w:hAnsi="Arial" w:cs="Arial"/>
                <w:noProof/>
                <w:webHidden/>
              </w:rPr>
              <w:fldChar w:fldCharType="end"/>
            </w:r>
          </w:hyperlink>
        </w:p>
        <w:p w14:paraId="7ECA84D5" w14:textId="695963C3" w:rsidR="002303C8" w:rsidRPr="003E7A3F" w:rsidRDefault="00750B4A">
          <w:pPr>
            <w:pStyle w:val="TM2"/>
            <w:tabs>
              <w:tab w:val="right" w:leader="dot" w:pos="9062"/>
            </w:tabs>
            <w:rPr>
              <w:rFonts w:ascii="Arial" w:hAnsi="Arial" w:cs="Arial"/>
              <w:noProof/>
            </w:rPr>
          </w:pPr>
          <w:hyperlink w:anchor="_Toc166589425" w:history="1">
            <w:r w:rsidR="002303C8" w:rsidRPr="003E7A3F">
              <w:rPr>
                <w:rStyle w:val="Lienhypertexte"/>
                <w:rFonts w:ascii="Arial" w:hAnsi="Arial" w:cs="Arial"/>
                <w:noProof/>
              </w:rPr>
              <w:t>2.5 Autorisation, suivi et évaluation</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_Toc166589425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8</w:t>
            </w:r>
            <w:r w:rsidR="002303C8" w:rsidRPr="003E7A3F">
              <w:rPr>
                <w:rFonts w:ascii="Arial" w:hAnsi="Arial" w:cs="Arial"/>
                <w:noProof/>
                <w:webHidden/>
              </w:rPr>
              <w:fldChar w:fldCharType="end"/>
            </w:r>
          </w:hyperlink>
        </w:p>
        <w:p w14:paraId="3A56DB3C" w14:textId="502C6726" w:rsidR="002303C8" w:rsidRPr="003E7A3F" w:rsidRDefault="00750B4A">
          <w:pPr>
            <w:pStyle w:val="TM1"/>
            <w:rPr>
              <w:rFonts w:ascii="Arial" w:hAnsi="Arial" w:cs="Arial"/>
              <w:b w:val="0"/>
            </w:rPr>
          </w:pPr>
          <w:hyperlink w:anchor="_Toc166589426" w:history="1">
            <w:r w:rsidR="002303C8" w:rsidRPr="003E7A3F">
              <w:rPr>
                <w:rStyle w:val="Lienhypertexte"/>
                <w:rFonts w:ascii="Arial" w:hAnsi="Arial" w:cs="Arial"/>
              </w:rPr>
              <w:t>Article 3 : Composition du dossier de candidature</w:t>
            </w:r>
            <w:r w:rsidR="002303C8" w:rsidRPr="003E7A3F">
              <w:rPr>
                <w:rFonts w:ascii="Arial" w:hAnsi="Arial" w:cs="Arial"/>
                <w:webHidden/>
              </w:rPr>
              <w:tab/>
            </w:r>
            <w:r w:rsidR="002303C8" w:rsidRPr="003E7A3F">
              <w:rPr>
                <w:rFonts w:ascii="Arial" w:hAnsi="Arial" w:cs="Arial"/>
                <w:webHidden/>
              </w:rPr>
              <w:fldChar w:fldCharType="begin"/>
            </w:r>
            <w:r w:rsidR="002303C8" w:rsidRPr="003E7A3F">
              <w:rPr>
                <w:rFonts w:ascii="Arial" w:hAnsi="Arial" w:cs="Arial"/>
                <w:webHidden/>
              </w:rPr>
              <w:instrText xml:space="preserve"> PAGEREF _Toc166589426 \h </w:instrText>
            </w:r>
            <w:r w:rsidR="002303C8" w:rsidRPr="003E7A3F">
              <w:rPr>
                <w:rFonts w:ascii="Arial" w:hAnsi="Arial" w:cs="Arial"/>
                <w:webHidden/>
              </w:rPr>
            </w:r>
            <w:r w:rsidR="002303C8" w:rsidRPr="003E7A3F">
              <w:rPr>
                <w:rFonts w:ascii="Arial" w:hAnsi="Arial" w:cs="Arial"/>
                <w:webHidden/>
              </w:rPr>
              <w:fldChar w:fldCharType="separate"/>
            </w:r>
            <w:r>
              <w:rPr>
                <w:rFonts w:ascii="Arial" w:hAnsi="Arial" w:cs="Arial"/>
                <w:webHidden/>
              </w:rPr>
              <w:t>8</w:t>
            </w:r>
            <w:r w:rsidR="002303C8" w:rsidRPr="003E7A3F">
              <w:rPr>
                <w:rFonts w:ascii="Arial" w:hAnsi="Arial" w:cs="Arial"/>
                <w:webHidden/>
              </w:rPr>
              <w:fldChar w:fldCharType="end"/>
            </w:r>
          </w:hyperlink>
        </w:p>
        <w:p w14:paraId="31257061" w14:textId="48A204A0" w:rsidR="002303C8" w:rsidRPr="003E7A3F" w:rsidRDefault="00750B4A">
          <w:pPr>
            <w:pStyle w:val="TM2"/>
            <w:tabs>
              <w:tab w:val="right" w:leader="dot" w:pos="9062"/>
            </w:tabs>
            <w:rPr>
              <w:rFonts w:ascii="Arial" w:hAnsi="Arial" w:cs="Arial"/>
              <w:noProof/>
            </w:rPr>
          </w:pPr>
          <w:hyperlink w:anchor="_Toc166589427" w:history="1">
            <w:r w:rsidR="002303C8" w:rsidRPr="003E7A3F">
              <w:rPr>
                <w:rStyle w:val="Lienhypertexte"/>
                <w:rFonts w:ascii="Arial" w:hAnsi="Arial" w:cs="Arial"/>
                <w:noProof/>
              </w:rPr>
              <w:t>3.1 Documents relatifs à la candidature</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_Toc166589427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8</w:t>
            </w:r>
            <w:r w:rsidR="002303C8" w:rsidRPr="003E7A3F">
              <w:rPr>
                <w:rFonts w:ascii="Arial" w:hAnsi="Arial" w:cs="Arial"/>
                <w:noProof/>
                <w:webHidden/>
              </w:rPr>
              <w:fldChar w:fldCharType="end"/>
            </w:r>
          </w:hyperlink>
        </w:p>
        <w:p w14:paraId="0454FC14" w14:textId="10948ED1" w:rsidR="002303C8" w:rsidRPr="003E7A3F" w:rsidRDefault="00750B4A">
          <w:pPr>
            <w:pStyle w:val="TM2"/>
            <w:tabs>
              <w:tab w:val="right" w:leader="dot" w:pos="9062"/>
            </w:tabs>
            <w:rPr>
              <w:rFonts w:ascii="Arial" w:hAnsi="Arial" w:cs="Arial"/>
              <w:noProof/>
            </w:rPr>
          </w:pPr>
          <w:hyperlink w:anchor="_Toc166589428" w:history="1">
            <w:r w:rsidR="002303C8" w:rsidRPr="003E7A3F">
              <w:rPr>
                <w:rStyle w:val="Lienhypertexte"/>
                <w:rFonts w:ascii="Arial" w:hAnsi="Arial" w:cs="Arial"/>
                <w:noProof/>
              </w:rPr>
              <w:t>3.2 Documents relatifs au projet</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_Toc166589428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9</w:t>
            </w:r>
            <w:r w:rsidR="002303C8" w:rsidRPr="003E7A3F">
              <w:rPr>
                <w:rFonts w:ascii="Arial" w:hAnsi="Arial" w:cs="Arial"/>
                <w:noProof/>
                <w:webHidden/>
              </w:rPr>
              <w:fldChar w:fldCharType="end"/>
            </w:r>
          </w:hyperlink>
        </w:p>
        <w:p w14:paraId="4B573FA4" w14:textId="287F3701" w:rsidR="002303C8" w:rsidRPr="003E7A3F" w:rsidRDefault="00750B4A">
          <w:pPr>
            <w:pStyle w:val="TM2"/>
            <w:tabs>
              <w:tab w:val="right" w:leader="dot" w:pos="9062"/>
            </w:tabs>
            <w:rPr>
              <w:rFonts w:ascii="Arial" w:hAnsi="Arial" w:cs="Arial"/>
              <w:noProof/>
            </w:rPr>
          </w:pPr>
          <w:hyperlink w:anchor="_Toc166589429" w:history="1">
            <w:r w:rsidR="002303C8" w:rsidRPr="003E7A3F">
              <w:rPr>
                <w:rStyle w:val="Lienhypertexte"/>
                <w:rFonts w:ascii="Arial" w:hAnsi="Arial" w:cs="Arial"/>
                <w:noProof/>
              </w:rPr>
              <w:t>3.3 Documents financiers</w:t>
            </w:r>
            <w:r w:rsidR="002303C8" w:rsidRPr="003E7A3F">
              <w:rPr>
                <w:rFonts w:ascii="Arial" w:hAnsi="Arial" w:cs="Arial"/>
                <w:noProof/>
                <w:webHidden/>
              </w:rPr>
              <w:tab/>
            </w:r>
            <w:r w:rsidR="002303C8" w:rsidRPr="003E7A3F">
              <w:rPr>
                <w:rFonts w:ascii="Arial" w:hAnsi="Arial" w:cs="Arial"/>
                <w:noProof/>
                <w:webHidden/>
              </w:rPr>
              <w:fldChar w:fldCharType="begin"/>
            </w:r>
            <w:r w:rsidR="002303C8" w:rsidRPr="003E7A3F">
              <w:rPr>
                <w:rFonts w:ascii="Arial" w:hAnsi="Arial" w:cs="Arial"/>
                <w:noProof/>
                <w:webHidden/>
              </w:rPr>
              <w:instrText xml:space="preserve"> PAGEREF _Toc166589429 \h </w:instrText>
            </w:r>
            <w:r w:rsidR="002303C8" w:rsidRPr="003E7A3F">
              <w:rPr>
                <w:rFonts w:ascii="Arial" w:hAnsi="Arial" w:cs="Arial"/>
                <w:noProof/>
                <w:webHidden/>
              </w:rPr>
            </w:r>
            <w:r w:rsidR="002303C8" w:rsidRPr="003E7A3F">
              <w:rPr>
                <w:rFonts w:ascii="Arial" w:hAnsi="Arial" w:cs="Arial"/>
                <w:noProof/>
                <w:webHidden/>
              </w:rPr>
              <w:fldChar w:fldCharType="separate"/>
            </w:r>
            <w:r>
              <w:rPr>
                <w:rFonts w:ascii="Arial" w:hAnsi="Arial" w:cs="Arial"/>
                <w:noProof/>
                <w:webHidden/>
              </w:rPr>
              <w:t>10</w:t>
            </w:r>
            <w:r w:rsidR="002303C8" w:rsidRPr="003E7A3F">
              <w:rPr>
                <w:rFonts w:ascii="Arial" w:hAnsi="Arial" w:cs="Arial"/>
                <w:noProof/>
                <w:webHidden/>
              </w:rPr>
              <w:fldChar w:fldCharType="end"/>
            </w:r>
          </w:hyperlink>
        </w:p>
        <w:p w14:paraId="730B2C99" w14:textId="039E778E" w:rsidR="00D875AE" w:rsidRPr="003E7A3F" w:rsidRDefault="00D875AE">
          <w:pPr>
            <w:rPr>
              <w:rFonts w:ascii="Arial" w:hAnsi="Arial" w:cs="Arial"/>
            </w:rPr>
          </w:pPr>
          <w:r w:rsidRPr="003E7A3F">
            <w:rPr>
              <w:rFonts w:ascii="Arial" w:hAnsi="Arial" w:cs="Arial"/>
              <w:b/>
              <w:bCs/>
            </w:rPr>
            <w:fldChar w:fldCharType="end"/>
          </w:r>
        </w:p>
      </w:sdtContent>
    </w:sdt>
    <w:p w14:paraId="24D55ECB" w14:textId="09E3C909" w:rsidR="001B00DC" w:rsidRPr="003E7A3F" w:rsidRDefault="00D875AE" w:rsidP="00FA0183">
      <w:pPr>
        <w:rPr>
          <w:rFonts w:ascii="Arial" w:eastAsiaTheme="majorEastAsia" w:hAnsi="Arial" w:cs="Arial"/>
          <w:color w:val="2F5496" w:themeColor="accent1" w:themeShade="BF"/>
          <w:sz w:val="32"/>
          <w:szCs w:val="32"/>
        </w:rPr>
      </w:pPr>
      <w:r w:rsidRPr="003E7A3F">
        <w:rPr>
          <w:rFonts w:ascii="Arial" w:hAnsi="Arial" w:cs="Arial"/>
        </w:rPr>
        <w:br w:type="page"/>
      </w:r>
    </w:p>
    <w:p w14:paraId="15754022" w14:textId="4E2A0AA1" w:rsidR="007F7519" w:rsidRPr="003E7A3F" w:rsidRDefault="007F7519" w:rsidP="007F7519">
      <w:pPr>
        <w:pStyle w:val="Titre1"/>
        <w:rPr>
          <w:rFonts w:ascii="Arial" w:hAnsi="Arial" w:cs="Arial"/>
        </w:rPr>
      </w:pPr>
      <w:bookmarkStart w:id="1" w:name="_Toc166589405"/>
      <w:r w:rsidRPr="003E7A3F">
        <w:rPr>
          <w:rFonts w:ascii="Arial" w:hAnsi="Arial" w:cs="Arial"/>
        </w:rPr>
        <w:lastRenderedPageBreak/>
        <w:t>Cadre et contexte de l’appel à projets</w:t>
      </w:r>
      <w:bookmarkEnd w:id="1"/>
      <w:r w:rsidR="009B3300" w:rsidRPr="003E7A3F">
        <w:rPr>
          <w:rFonts w:ascii="Arial" w:hAnsi="Arial" w:cs="Arial"/>
        </w:rPr>
        <w:tab/>
      </w:r>
    </w:p>
    <w:p w14:paraId="56FF1966" w14:textId="31DC74EC" w:rsidR="007F7519" w:rsidRPr="003E7A3F" w:rsidRDefault="007F7519" w:rsidP="00D265C4">
      <w:pPr>
        <w:pStyle w:val="Titre2"/>
      </w:pPr>
      <w:bookmarkStart w:id="2" w:name="_Toc166589406"/>
      <w:r w:rsidRPr="003E7A3F">
        <w:t>Contexte</w:t>
      </w:r>
      <w:bookmarkEnd w:id="2"/>
    </w:p>
    <w:p w14:paraId="0B446224" w14:textId="3A7B6A8A" w:rsidR="0003476B" w:rsidRPr="003E7A3F" w:rsidRDefault="0003476B" w:rsidP="00F75451">
      <w:pPr>
        <w:jc w:val="both"/>
        <w:rPr>
          <w:rFonts w:ascii="Arial" w:hAnsi="Arial" w:cs="Arial"/>
        </w:rPr>
      </w:pPr>
      <w:r w:rsidRPr="003E7A3F">
        <w:rPr>
          <w:rFonts w:ascii="Arial" w:hAnsi="Arial" w:cs="Arial"/>
        </w:rPr>
        <w:t xml:space="preserve">La Métropole de Lyon et la Protection Judiciaire de la Jeunesse souhaitent étoffer leur offre de structures d’hébergement afin de répondre aux engagements nationaux en matière de protection de l’enfance et aux besoins des enfants confiés sur son territoire. </w:t>
      </w:r>
    </w:p>
    <w:p w14:paraId="5D84F412" w14:textId="77777777" w:rsidR="008C7054" w:rsidRPr="003E7A3F" w:rsidRDefault="00160110" w:rsidP="008C7054">
      <w:pPr>
        <w:jc w:val="both"/>
        <w:rPr>
          <w:rFonts w:ascii="Arial" w:hAnsi="Arial" w:cs="Arial"/>
        </w:rPr>
      </w:pPr>
      <w:r w:rsidRPr="003E7A3F">
        <w:rPr>
          <w:rFonts w:ascii="Arial" w:hAnsi="Arial" w:cs="Arial"/>
        </w:rPr>
        <w:t xml:space="preserve">Au-delà d’un développement général du nombre de places dans le dispositif actuel de protection de l’enfance de la Métropole de Lyon, l’ambition est de mieux couvrir les besoins par l’approfondissement de la diversification des modes de prises en charge, à travers des réponses innovantes tout en s’appuyant sur l’existant. </w:t>
      </w:r>
      <w:r w:rsidR="000A5C3F" w:rsidRPr="003E7A3F">
        <w:rPr>
          <w:rFonts w:ascii="Arial" w:hAnsi="Arial" w:cs="Arial"/>
        </w:rPr>
        <w:t>Ces objectifs sont déclinés au sein du</w:t>
      </w:r>
      <w:r w:rsidRPr="003E7A3F">
        <w:rPr>
          <w:rFonts w:ascii="Arial" w:hAnsi="Arial" w:cs="Arial"/>
        </w:rPr>
        <w:t xml:space="preserve"> Schéma Enfance</w:t>
      </w:r>
      <w:r w:rsidR="000A5C3F" w:rsidRPr="003E7A3F">
        <w:rPr>
          <w:rFonts w:ascii="Arial" w:hAnsi="Arial" w:cs="Arial"/>
        </w:rPr>
        <w:t xml:space="preserve"> métropolitain</w:t>
      </w:r>
      <w:r w:rsidRPr="003E7A3F">
        <w:rPr>
          <w:rFonts w:ascii="Arial" w:hAnsi="Arial" w:cs="Arial"/>
        </w:rPr>
        <w:t xml:space="preserve"> 2023-20</w:t>
      </w:r>
      <w:r w:rsidR="000A5C3F" w:rsidRPr="003E7A3F">
        <w:rPr>
          <w:rFonts w:ascii="Arial" w:hAnsi="Arial" w:cs="Arial"/>
        </w:rPr>
        <w:t xml:space="preserve">27 qui met en valeur la nécessité d’impulser la modernisation, et l’adaptation de l’offre d’accueil pour accompagner l’évolution des besoins des publics accompagnés tout en garantissant des parcours sans ruptures aux enfants. Il s’agit aussi, à partir d’un diagnostic ciblé sur les besoins des enfants, de porter une attention particulière </w:t>
      </w:r>
      <w:r w:rsidR="008C7054" w:rsidRPr="003E7A3F">
        <w:rPr>
          <w:rFonts w:ascii="Arial" w:hAnsi="Arial" w:cs="Arial"/>
        </w:rPr>
        <w:t xml:space="preserve">à certaines tranches d’âges et aux jeunes dont la prise en charge se révèle complexe. </w:t>
      </w:r>
    </w:p>
    <w:p w14:paraId="0D7153C9" w14:textId="5EC66F3C" w:rsidR="008C7054" w:rsidRPr="003E7A3F" w:rsidRDefault="008C7054" w:rsidP="008C7054">
      <w:pPr>
        <w:jc w:val="both"/>
        <w:rPr>
          <w:rFonts w:ascii="Arial" w:hAnsi="Arial" w:cs="Arial"/>
        </w:rPr>
      </w:pPr>
      <w:r w:rsidRPr="003E7A3F">
        <w:rPr>
          <w:rFonts w:ascii="Arial" w:hAnsi="Arial" w:cs="Arial"/>
        </w:rPr>
        <w:t xml:space="preserve">Par ailleurs, l’un des objectifs stratégiques de </w:t>
      </w:r>
      <w:bookmarkStart w:id="3" w:name="_Hlk167280147"/>
      <w:r w:rsidRPr="003E7A3F">
        <w:rPr>
          <w:rFonts w:ascii="Arial" w:hAnsi="Arial" w:cs="Arial"/>
        </w:rPr>
        <w:t xml:space="preserve">l’axe </w:t>
      </w:r>
      <w:r w:rsidR="007F1B11" w:rsidRPr="003E7A3F">
        <w:rPr>
          <w:rFonts w:ascii="Arial" w:hAnsi="Arial" w:cs="Arial"/>
        </w:rPr>
        <w:t>2</w:t>
      </w:r>
      <w:r w:rsidRPr="003E7A3F">
        <w:rPr>
          <w:rFonts w:ascii="Arial" w:hAnsi="Arial" w:cs="Arial"/>
        </w:rPr>
        <w:t xml:space="preserve"> du plan stratégique national 20</w:t>
      </w:r>
      <w:r w:rsidR="007865E0" w:rsidRPr="003E7A3F">
        <w:rPr>
          <w:rFonts w:ascii="Arial" w:hAnsi="Arial" w:cs="Arial"/>
        </w:rPr>
        <w:t>23</w:t>
      </w:r>
      <w:r w:rsidRPr="003E7A3F">
        <w:rPr>
          <w:rFonts w:ascii="Arial" w:hAnsi="Arial" w:cs="Arial"/>
        </w:rPr>
        <w:t>-202</w:t>
      </w:r>
      <w:r w:rsidR="007865E0" w:rsidRPr="003E7A3F">
        <w:rPr>
          <w:rFonts w:ascii="Arial" w:hAnsi="Arial" w:cs="Arial"/>
        </w:rPr>
        <w:t>7</w:t>
      </w:r>
      <w:r w:rsidR="007B1A5F" w:rsidRPr="003E7A3F">
        <w:rPr>
          <w:rFonts w:ascii="Arial" w:hAnsi="Arial" w:cs="Arial"/>
        </w:rPr>
        <w:t xml:space="preserve"> ainsi que le plan national du placement</w:t>
      </w:r>
      <w:bookmarkEnd w:id="3"/>
      <w:r w:rsidRPr="003E7A3F">
        <w:rPr>
          <w:rFonts w:ascii="Arial" w:hAnsi="Arial" w:cs="Arial"/>
        </w:rPr>
        <w:t xml:space="preserve"> de la protection judiciaire de la jeunesse (PJJ) est de garantir la continuité et la cohérence des parcours par la diversification des modes de prise en charge complémentaires à l’hébergement collectif et par le renforcement de la complémentarité avec le </w:t>
      </w:r>
      <w:r w:rsidR="00D15DAA" w:rsidRPr="003E7A3F">
        <w:rPr>
          <w:rFonts w:ascii="Arial" w:hAnsi="Arial" w:cs="Arial"/>
        </w:rPr>
        <w:t>secteur associatif habilité (</w:t>
      </w:r>
      <w:r w:rsidRPr="003E7A3F">
        <w:rPr>
          <w:rFonts w:ascii="Arial" w:hAnsi="Arial" w:cs="Arial"/>
        </w:rPr>
        <w:t>SAH</w:t>
      </w:r>
      <w:r w:rsidR="00D15DAA" w:rsidRPr="003E7A3F">
        <w:rPr>
          <w:rFonts w:ascii="Arial" w:hAnsi="Arial" w:cs="Arial"/>
        </w:rPr>
        <w:t>)</w:t>
      </w:r>
      <w:r w:rsidRPr="003E7A3F">
        <w:rPr>
          <w:rFonts w:ascii="Arial" w:hAnsi="Arial" w:cs="Arial"/>
        </w:rPr>
        <w:t xml:space="preserve">. </w:t>
      </w:r>
    </w:p>
    <w:p w14:paraId="61DCB637" w14:textId="64459D39" w:rsidR="008C7054" w:rsidRPr="003E7A3F" w:rsidRDefault="007F7519" w:rsidP="008C7054">
      <w:pPr>
        <w:jc w:val="both"/>
        <w:rPr>
          <w:rFonts w:ascii="Arial" w:hAnsi="Arial" w:cs="Arial"/>
        </w:rPr>
      </w:pPr>
      <w:r w:rsidRPr="003E7A3F">
        <w:rPr>
          <w:rFonts w:ascii="Arial" w:hAnsi="Arial" w:cs="Arial"/>
        </w:rPr>
        <w:t>Au 31 décembre 2023, la Métropole de Lyon est dotée de</w:t>
      </w:r>
      <w:r w:rsidR="00E70540" w:rsidRPr="003E7A3F">
        <w:rPr>
          <w:rFonts w:ascii="Arial" w:hAnsi="Arial" w:cs="Arial"/>
        </w:rPr>
        <w:t xml:space="preserve"> 142 structures</w:t>
      </w:r>
      <w:r w:rsidRPr="003E7A3F">
        <w:rPr>
          <w:rFonts w:ascii="Arial" w:hAnsi="Arial" w:cs="Arial"/>
        </w:rPr>
        <w:t xml:space="preserve"> autorisées </w:t>
      </w:r>
      <w:r w:rsidR="00E70540" w:rsidRPr="003E7A3F">
        <w:rPr>
          <w:rFonts w:ascii="Arial" w:hAnsi="Arial" w:cs="Arial"/>
        </w:rPr>
        <w:t>dont 55 établissements d’hébergement pour mineurs. Les places d’accueil en établissement représentent une capacité installée de 883 places</w:t>
      </w:r>
      <w:r w:rsidR="00DB0181" w:rsidRPr="003E7A3F">
        <w:rPr>
          <w:rFonts w:ascii="Arial" w:hAnsi="Arial" w:cs="Arial"/>
        </w:rPr>
        <w:t xml:space="preserve"> d’hébergement en collectif</w:t>
      </w:r>
      <w:r w:rsidR="00E70540" w:rsidRPr="003E7A3F">
        <w:rPr>
          <w:rFonts w:ascii="Arial" w:hAnsi="Arial" w:cs="Arial"/>
        </w:rPr>
        <w:t xml:space="preserve">. </w:t>
      </w:r>
      <w:r w:rsidR="00FD4C50" w:rsidRPr="003E7A3F">
        <w:rPr>
          <w:rFonts w:ascii="Arial" w:hAnsi="Arial" w:cs="Arial"/>
        </w:rPr>
        <w:t xml:space="preserve">L’offre d’accueil présente certaines limites </w:t>
      </w:r>
      <w:r w:rsidR="0065672E" w:rsidRPr="003E7A3F">
        <w:rPr>
          <w:rFonts w:ascii="Arial" w:hAnsi="Arial" w:cs="Arial"/>
        </w:rPr>
        <w:t>avec notamment une remise en question des modes d’accueil traditionnels qui se traduit par des taux d’occupation variables entre établissements.</w:t>
      </w:r>
      <w:r w:rsidR="00236262" w:rsidRPr="003E7A3F">
        <w:rPr>
          <w:rFonts w:ascii="Arial" w:hAnsi="Arial" w:cs="Arial"/>
        </w:rPr>
        <w:t xml:space="preserve"> Les collectifs trop importants </w:t>
      </w:r>
      <w:r w:rsidR="00153218" w:rsidRPr="003E7A3F">
        <w:rPr>
          <w:rFonts w:ascii="Arial" w:hAnsi="Arial" w:cs="Arial"/>
        </w:rPr>
        <w:t>peuvent ainsi nuire</w:t>
      </w:r>
      <w:r w:rsidR="00236262" w:rsidRPr="003E7A3F">
        <w:rPr>
          <w:rFonts w:ascii="Arial" w:hAnsi="Arial" w:cs="Arial"/>
        </w:rPr>
        <w:t xml:space="preserve"> à la prise en charge éducative des situations complexes. Par ailleurs, les structures identifiées comme spécialisées dans l’accueil de typologies spécifiques de mineurs souffrent d’une stigmatisation, qui se traduit par une diminution des orientations, et une sous-occupation</w:t>
      </w:r>
      <w:r w:rsidR="00153218" w:rsidRPr="003E7A3F">
        <w:rPr>
          <w:rFonts w:ascii="Arial" w:hAnsi="Arial" w:cs="Arial"/>
        </w:rPr>
        <w:t xml:space="preserve"> des structures</w:t>
      </w:r>
      <w:r w:rsidR="00236262" w:rsidRPr="003E7A3F">
        <w:rPr>
          <w:rFonts w:ascii="Arial" w:hAnsi="Arial" w:cs="Arial"/>
        </w:rPr>
        <w:t xml:space="preserve">. </w:t>
      </w:r>
      <w:r w:rsidR="0065672E" w:rsidRPr="003E7A3F">
        <w:rPr>
          <w:rFonts w:ascii="Arial" w:hAnsi="Arial" w:cs="Arial"/>
        </w:rPr>
        <w:t>L’occupation optimale du dispositif demande donc d’adapter les réponses aux évolutions des besoins des publics</w:t>
      </w:r>
      <w:r w:rsidR="0078552B" w:rsidRPr="003E7A3F">
        <w:rPr>
          <w:rFonts w:ascii="Arial" w:hAnsi="Arial" w:cs="Arial"/>
        </w:rPr>
        <w:t>, avec le développement de petits-collectifs permettant un accompagnement dans un cadre contenant</w:t>
      </w:r>
      <w:r w:rsidR="00F84A03" w:rsidRPr="003E7A3F">
        <w:rPr>
          <w:rFonts w:ascii="Arial" w:hAnsi="Arial" w:cs="Arial"/>
        </w:rPr>
        <w:t>, propice à la prise en charge des besoins particuliers des jeunes accueillis</w:t>
      </w:r>
      <w:r w:rsidR="0078552B" w:rsidRPr="003E7A3F">
        <w:rPr>
          <w:rFonts w:ascii="Arial" w:hAnsi="Arial" w:cs="Arial"/>
        </w:rPr>
        <w:t xml:space="preserve">. </w:t>
      </w:r>
    </w:p>
    <w:p w14:paraId="42FEA24A" w14:textId="585E80E0" w:rsidR="00FA0183" w:rsidRPr="003E7A3F" w:rsidRDefault="00FA0183" w:rsidP="008C7054">
      <w:pPr>
        <w:jc w:val="both"/>
        <w:rPr>
          <w:rFonts w:ascii="Arial" w:hAnsi="Arial" w:cs="Arial"/>
        </w:rPr>
      </w:pPr>
      <w:r w:rsidRPr="003E7A3F">
        <w:rPr>
          <w:rFonts w:ascii="Arial" w:hAnsi="Arial" w:cs="Arial"/>
        </w:rPr>
        <w:t xml:space="preserve">Dans ce contexte, la Métropole de Lyon et la Protection Judiciaire de la Jeunesse s’associent pour répondre aux besoins des enfants et des jeunes confiés à l’Aide Sociale à l’Enfance </w:t>
      </w:r>
      <w:r w:rsidR="007069E7" w:rsidRPr="003E7A3F">
        <w:rPr>
          <w:rFonts w:ascii="Arial" w:hAnsi="Arial" w:cs="Arial"/>
        </w:rPr>
        <w:t xml:space="preserve">et la </w:t>
      </w:r>
      <w:r w:rsidR="008F717E" w:rsidRPr="003E7A3F">
        <w:rPr>
          <w:rFonts w:ascii="Arial" w:hAnsi="Arial" w:cs="Arial"/>
        </w:rPr>
        <w:t>Protection judiciaire de la jeunesse</w:t>
      </w:r>
      <w:r w:rsidR="007069E7" w:rsidRPr="003E7A3F">
        <w:rPr>
          <w:rFonts w:ascii="Arial" w:hAnsi="Arial" w:cs="Arial"/>
        </w:rPr>
        <w:t xml:space="preserve"> </w:t>
      </w:r>
      <w:r w:rsidRPr="003E7A3F">
        <w:rPr>
          <w:rFonts w:ascii="Arial" w:hAnsi="Arial" w:cs="Arial"/>
        </w:rPr>
        <w:t xml:space="preserve">pour la création </w:t>
      </w:r>
      <w:r w:rsidR="007069E7" w:rsidRPr="003E7A3F">
        <w:rPr>
          <w:rFonts w:ascii="Arial" w:hAnsi="Arial" w:cs="Arial"/>
        </w:rPr>
        <w:t xml:space="preserve">d’un service d’adaptation progressive en milieu naturel </w:t>
      </w:r>
      <w:r w:rsidRPr="003E7A3F">
        <w:rPr>
          <w:rFonts w:ascii="Arial" w:hAnsi="Arial" w:cs="Arial"/>
        </w:rPr>
        <w:t>âgés de 1</w:t>
      </w:r>
      <w:r w:rsidR="007069E7" w:rsidRPr="003E7A3F">
        <w:rPr>
          <w:rFonts w:ascii="Arial" w:hAnsi="Arial" w:cs="Arial"/>
        </w:rPr>
        <w:t>6</w:t>
      </w:r>
      <w:r w:rsidRPr="003E7A3F">
        <w:rPr>
          <w:rFonts w:ascii="Arial" w:hAnsi="Arial" w:cs="Arial"/>
        </w:rPr>
        <w:t xml:space="preserve"> à 18 ans.</w:t>
      </w:r>
      <w:r w:rsidRPr="003E7A3F">
        <w:rPr>
          <w:rFonts w:ascii="Arial" w:hAnsi="Arial" w:cs="Arial"/>
          <w:sz w:val="24"/>
          <w:szCs w:val="24"/>
        </w:rPr>
        <w:t xml:space="preserve"> </w:t>
      </w:r>
    </w:p>
    <w:p w14:paraId="66A6C3A8" w14:textId="77777777" w:rsidR="00FA0183" w:rsidRPr="003E7A3F" w:rsidRDefault="00FA0183" w:rsidP="008C7054">
      <w:pPr>
        <w:jc w:val="both"/>
        <w:rPr>
          <w:rFonts w:ascii="Arial" w:hAnsi="Arial" w:cs="Arial"/>
          <w:b/>
        </w:rPr>
      </w:pPr>
    </w:p>
    <w:p w14:paraId="2A8315F0" w14:textId="18B230B7" w:rsidR="008C7054" w:rsidRPr="003E7A3F" w:rsidRDefault="007F7519" w:rsidP="00D265C4">
      <w:pPr>
        <w:pStyle w:val="Titre2"/>
      </w:pPr>
      <w:bookmarkStart w:id="4" w:name="_Toc166589407"/>
      <w:r w:rsidRPr="003E7A3F">
        <w:t xml:space="preserve">Cadre </w:t>
      </w:r>
      <w:r w:rsidR="00A57D8E" w:rsidRPr="003E7A3F">
        <w:t>légal et règlementaire</w:t>
      </w:r>
      <w:bookmarkEnd w:id="4"/>
    </w:p>
    <w:p w14:paraId="6722470F" w14:textId="370D718F" w:rsidR="007F7519" w:rsidRPr="003E7A3F" w:rsidRDefault="007F7519" w:rsidP="00A57D8E">
      <w:pPr>
        <w:spacing w:after="0"/>
        <w:rPr>
          <w:rFonts w:ascii="Arial" w:hAnsi="Arial" w:cs="Arial"/>
        </w:rPr>
      </w:pPr>
      <w:bookmarkStart w:id="5" w:name="_Hlk167280161"/>
    </w:p>
    <w:p w14:paraId="2B82A272" w14:textId="3E2F8754" w:rsidR="00A57D8E" w:rsidRPr="003E7A3F" w:rsidRDefault="00A57D8E" w:rsidP="00E9373F">
      <w:pPr>
        <w:pStyle w:val="Paragraphedeliste"/>
        <w:numPr>
          <w:ilvl w:val="0"/>
          <w:numId w:val="14"/>
        </w:numPr>
        <w:spacing w:after="0"/>
        <w:jc w:val="both"/>
        <w:rPr>
          <w:rFonts w:ascii="Arial" w:hAnsi="Arial" w:cs="Arial"/>
          <w:b/>
        </w:rPr>
      </w:pPr>
      <w:r w:rsidRPr="003E7A3F">
        <w:rPr>
          <w:rFonts w:ascii="Arial" w:hAnsi="Arial" w:cs="Arial"/>
          <w:b/>
        </w:rPr>
        <w:t xml:space="preserve">Dispositions juridiques portant sur les missions du Département </w:t>
      </w:r>
      <w:r w:rsidR="002C7E1E" w:rsidRPr="003E7A3F">
        <w:rPr>
          <w:rFonts w:ascii="Arial" w:hAnsi="Arial" w:cs="Arial"/>
          <w:b/>
        </w:rPr>
        <w:t>et de l’</w:t>
      </w:r>
      <w:proofErr w:type="spellStart"/>
      <w:r w:rsidR="002C7E1E" w:rsidRPr="003E7A3F">
        <w:rPr>
          <w:rFonts w:ascii="Arial" w:hAnsi="Arial" w:cs="Arial"/>
          <w:b/>
        </w:rPr>
        <w:t>Etat</w:t>
      </w:r>
      <w:proofErr w:type="spellEnd"/>
      <w:r w:rsidR="002C7E1E" w:rsidRPr="003E7A3F">
        <w:rPr>
          <w:rFonts w:ascii="Arial" w:hAnsi="Arial" w:cs="Arial"/>
          <w:b/>
        </w:rPr>
        <w:t xml:space="preserve"> </w:t>
      </w:r>
      <w:r w:rsidRPr="003E7A3F">
        <w:rPr>
          <w:rFonts w:ascii="Arial" w:hAnsi="Arial" w:cs="Arial"/>
          <w:b/>
        </w:rPr>
        <w:t xml:space="preserve">en matière d’accueil et d’hébergement des jeunes confiés à l’Aide Sociale à l’Enfance </w:t>
      </w:r>
      <w:r w:rsidR="002C7E1E" w:rsidRPr="003E7A3F">
        <w:rPr>
          <w:rFonts w:ascii="Arial" w:hAnsi="Arial" w:cs="Arial"/>
          <w:b/>
        </w:rPr>
        <w:t xml:space="preserve">et à la Protection Judiciaire de la Jeunesse </w:t>
      </w:r>
      <w:r w:rsidRPr="003E7A3F">
        <w:rPr>
          <w:rFonts w:ascii="Arial" w:hAnsi="Arial" w:cs="Arial"/>
          <w:b/>
        </w:rPr>
        <w:t>:</w:t>
      </w:r>
    </w:p>
    <w:bookmarkEnd w:id="5"/>
    <w:p w14:paraId="4D9EB9BE" w14:textId="78FC930E" w:rsidR="00A57D8E" w:rsidRPr="003E7A3F" w:rsidRDefault="00A57D8E" w:rsidP="00E9373F">
      <w:pPr>
        <w:pStyle w:val="Paragraphedeliste"/>
        <w:numPr>
          <w:ilvl w:val="0"/>
          <w:numId w:val="15"/>
        </w:numPr>
        <w:spacing w:after="0"/>
        <w:jc w:val="both"/>
        <w:rPr>
          <w:rFonts w:ascii="Arial" w:hAnsi="Arial" w:cs="Arial"/>
        </w:rPr>
      </w:pPr>
      <w:r w:rsidRPr="003E7A3F">
        <w:rPr>
          <w:rFonts w:ascii="Arial" w:hAnsi="Arial" w:cs="Arial"/>
        </w:rPr>
        <w:t>Article 375 du code civil ;</w:t>
      </w:r>
    </w:p>
    <w:p w14:paraId="43A4EE8B" w14:textId="06D39925" w:rsidR="00A57D8E" w:rsidRPr="003E7A3F" w:rsidRDefault="00A57D8E" w:rsidP="00E9373F">
      <w:pPr>
        <w:pStyle w:val="Paragraphedeliste"/>
        <w:numPr>
          <w:ilvl w:val="0"/>
          <w:numId w:val="15"/>
        </w:numPr>
        <w:spacing w:after="0"/>
        <w:jc w:val="both"/>
        <w:rPr>
          <w:rFonts w:ascii="Arial" w:hAnsi="Arial" w:cs="Arial"/>
        </w:rPr>
      </w:pPr>
      <w:r w:rsidRPr="003E7A3F">
        <w:rPr>
          <w:rFonts w:ascii="Arial" w:hAnsi="Arial" w:cs="Arial"/>
        </w:rPr>
        <w:t>Code de l'Action Sociale et des Familles (CASF) articles L.221-1 et suivants, L222-2 et L.222-5</w:t>
      </w:r>
      <w:r w:rsidR="00E9373F" w:rsidRPr="003E7A3F">
        <w:rPr>
          <w:rFonts w:ascii="Arial" w:hAnsi="Arial" w:cs="Arial"/>
        </w:rPr>
        <w:t xml:space="preserve"> ; </w:t>
      </w:r>
    </w:p>
    <w:p w14:paraId="296017E6" w14:textId="401F128C" w:rsidR="00A57D8E" w:rsidRPr="003E7A3F" w:rsidRDefault="00A57D8E" w:rsidP="00E9373F">
      <w:pPr>
        <w:pStyle w:val="Paragraphedeliste"/>
        <w:numPr>
          <w:ilvl w:val="0"/>
          <w:numId w:val="15"/>
        </w:numPr>
        <w:spacing w:after="0"/>
        <w:jc w:val="both"/>
        <w:rPr>
          <w:rFonts w:ascii="Arial" w:hAnsi="Arial" w:cs="Arial"/>
        </w:rPr>
      </w:pPr>
      <w:r w:rsidRPr="003E7A3F">
        <w:rPr>
          <w:rFonts w:ascii="Arial" w:hAnsi="Arial" w:cs="Arial"/>
        </w:rPr>
        <w:lastRenderedPageBreak/>
        <w:t>Loi du 5 mars 2007 n°2007-293 réformant la protection de l’enfance ;</w:t>
      </w:r>
    </w:p>
    <w:p w14:paraId="66819E61" w14:textId="6B518584" w:rsidR="00A57D8E" w:rsidRPr="003E7A3F" w:rsidRDefault="00A57D8E" w:rsidP="00E9373F">
      <w:pPr>
        <w:pStyle w:val="Paragraphedeliste"/>
        <w:numPr>
          <w:ilvl w:val="0"/>
          <w:numId w:val="15"/>
        </w:numPr>
        <w:spacing w:after="0"/>
        <w:jc w:val="both"/>
        <w:rPr>
          <w:rFonts w:ascii="Arial" w:hAnsi="Arial" w:cs="Arial"/>
        </w:rPr>
      </w:pPr>
      <w:r w:rsidRPr="003E7A3F">
        <w:rPr>
          <w:rFonts w:ascii="Arial" w:hAnsi="Arial" w:cs="Arial"/>
        </w:rPr>
        <w:t>Loi du 14 mars 2016 poursuivant la réforme de la protection de l’enfance ;</w:t>
      </w:r>
    </w:p>
    <w:p w14:paraId="15A5E88D" w14:textId="062F2C4F" w:rsidR="00A57D8E" w:rsidRPr="003E7A3F" w:rsidRDefault="00A57D8E" w:rsidP="00E9373F">
      <w:pPr>
        <w:pStyle w:val="Paragraphedeliste"/>
        <w:numPr>
          <w:ilvl w:val="0"/>
          <w:numId w:val="15"/>
        </w:numPr>
        <w:spacing w:after="0"/>
        <w:jc w:val="both"/>
        <w:rPr>
          <w:rFonts w:ascii="Arial" w:hAnsi="Arial" w:cs="Arial"/>
        </w:rPr>
      </w:pPr>
      <w:r w:rsidRPr="003E7A3F">
        <w:rPr>
          <w:rFonts w:ascii="Arial" w:hAnsi="Arial" w:cs="Arial"/>
        </w:rPr>
        <w:t>Loi du 7 février 2022 relative à la protection des enfants</w:t>
      </w:r>
      <w:r w:rsidR="00421847" w:rsidRPr="003E7A3F">
        <w:rPr>
          <w:rFonts w:ascii="Arial" w:hAnsi="Arial" w:cs="Arial"/>
        </w:rPr>
        <w:t> ;</w:t>
      </w:r>
    </w:p>
    <w:p w14:paraId="058F611A" w14:textId="5C02BA0E" w:rsidR="00421847" w:rsidRPr="003E7A3F" w:rsidRDefault="00421847" w:rsidP="00E9373F">
      <w:pPr>
        <w:pStyle w:val="Paragraphedeliste"/>
        <w:numPr>
          <w:ilvl w:val="0"/>
          <w:numId w:val="15"/>
        </w:numPr>
        <w:spacing w:after="0"/>
        <w:jc w:val="both"/>
        <w:rPr>
          <w:rFonts w:ascii="Arial" w:hAnsi="Arial" w:cs="Arial"/>
        </w:rPr>
      </w:pPr>
      <w:bookmarkStart w:id="6" w:name="_Hlk167280179"/>
      <w:r w:rsidRPr="003E7A3F">
        <w:rPr>
          <w:rFonts w:ascii="Arial" w:hAnsi="Arial" w:cs="Arial"/>
        </w:rPr>
        <w:t xml:space="preserve">Le </w:t>
      </w:r>
      <w:r w:rsidR="002C7E1E" w:rsidRPr="003E7A3F">
        <w:rPr>
          <w:rFonts w:ascii="Arial" w:hAnsi="Arial" w:cs="Arial"/>
        </w:rPr>
        <w:t>C</w:t>
      </w:r>
      <w:r w:rsidRPr="003E7A3F">
        <w:rPr>
          <w:rFonts w:ascii="Arial" w:hAnsi="Arial" w:cs="Arial"/>
        </w:rPr>
        <w:t>ode de la justice pénale des mineurs.</w:t>
      </w:r>
    </w:p>
    <w:bookmarkEnd w:id="6"/>
    <w:p w14:paraId="6D8CCECC" w14:textId="77777777" w:rsidR="00A57D8E" w:rsidRPr="003E7A3F" w:rsidRDefault="00A57D8E" w:rsidP="00E9373F">
      <w:pPr>
        <w:spacing w:after="0"/>
        <w:jc w:val="both"/>
        <w:rPr>
          <w:rFonts w:ascii="Arial" w:hAnsi="Arial" w:cs="Arial"/>
        </w:rPr>
      </w:pPr>
    </w:p>
    <w:p w14:paraId="18D71FA0" w14:textId="7969DE94" w:rsidR="00A57D8E" w:rsidRPr="003E7A3F" w:rsidRDefault="00A57D8E" w:rsidP="00E9373F">
      <w:pPr>
        <w:pStyle w:val="Paragraphedeliste"/>
        <w:numPr>
          <w:ilvl w:val="0"/>
          <w:numId w:val="14"/>
        </w:numPr>
        <w:spacing w:after="0"/>
        <w:jc w:val="both"/>
        <w:rPr>
          <w:rFonts w:ascii="Arial" w:hAnsi="Arial" w:cs="Arial"/>
          <w:b/>
        </w:rPr>
      </w:pPr>
      <w:bookmarkStart w:id="7" w:name="_Hlk166591010"/>
      <w:r w:rsidRPr="003E7A3F">
        <w:rPr>
          <w:rFonts w:ascii="Arial" w:hAnsi="Arial" w:cs="Arial"/>
          <w:b/>
        </w:rPr>
        <w:t>Dispositions juridiques concernant les établissements sociaux et médico-sociaux :</w:t>
      </w:r>
    </w:p>
    <w:p w14:paraId="0FE4EBA9" w14:textId="318D1111" w:rsidR="00A57D8E" w:rsidRPr="003E7A3F" w:rsidRDefault="00A57D8E" w:rsidP="00E9373F">
      <w:pPr>
        <w:pStyle w:val="Paragraphedeliste"/>
        <w:numPr>
          <w:ilvl w:val="0"/>
          <w:numId w:val="16"/>
        </w:numPr>
        <w:spacing w:after="0"/>
        <w:jc w:val="both"/>
        <w:rPr>
          <w:rFonts w:ascii="Arial" w:hAnsi="Arial" w:cs="Arial"/>
        </w:rPr>
      </w:pPr>
      <w:r w:rsidRPr="003E7A3F">
        <w:rPr>
          <w:rFonts w:ascii="Arial" w:hAnsi="Arial" w:cs="Arial"/>
        </w:rPr>
        <w:t>Code de l’Action Sociale et des Familles (CASF) : articles L.312-1 et suivants, articles</w:t>
      </w:r>
    </w:p>
    <w:p w14:paraId="6CF5DB00" w14:textId="5D5D6FAB" w:rsidR="00A57D8E" w:rsidRPr="003E7A3F" w:rsidRDefault="00A57D8E" w:rsidP="00E9373F">
      <w:pPr>
        <w:pStyle w:val="Paragraphedeliste"/>
        <w:numPr>
          <w:ilvl w:val="0"/>
          <w:numId w:val="16"/>
        </w:numPr>
        <w:spacing w:after="0"/>
        <w:jc w:val="both"/>
        <w:rPr>
          <w:rFonts w:ascii="Arial" w:hAnsi="Arial" w:cs="Arial"/>
        </w:rPr>
      </w:pPr>
      <w:r w:rsidRPr="003E7A3F">
        <w:rPr>
          <w:rFonts w:ascii="Arial" w:hAnsi="Arial" w:cs="Arial"/>
        </w:rPr>
        <w:t>L.313-1 et suivants, articles D.341-1 à 7 Articles D312-123 à D312-152, et articles</w:t>
      </w:r>
      <w:r w:rsidR="00EC201A" w:rsidRPr="003E7A3F">
        <w:rPr>
          <w:rFonts w:ascii="Arial" w:hAnsi="Arial" w:cs="Arial"/>
        </w:rPr>
        <w:t xml:space="preserve"> </w:t>
      </w:r>
      <w:r w:rsidRPr="003E7A3F">
        <w:rPr>
          <w:rFonts w:ascii="Arial" w:hAnsi="Arial" w:cs="Arial"/>
        </w:rPr>
        <w:t>L311-3 à 8 ;</w:t>
      </w:r>
    </w:p>
    <w:p w14:paraId="2EDF913A" w14:textId="4CB0017B" w:rsidR="00A57D8E" w:rsidRPr="003E7A3F" w:rsidRDefault="00A57D8E" w:rsidP="00E9373F">
      <w:pPr>
        <w:pStyle w:val="Paragraphedeliste"/>
        <w:numPr>
          <w:ilvl w:val="0"/>
          <w:numId w:val="16"/>
        </w:numPr>
        <w:spacing w:after="0"/>
        <w:jc w:val="both"/>
        <w:rPr>
          <w:rFonts w:ascii="Arial" w:hAnsi="Arial" w:cs="Arial"/>
        </w:rPr>
      </w:pPr>
      <w:r w:rsidRPr="003E7A3F">
        <w:rPr>
          <w:rFonts w:ascii="Arial" w:hAnsi="Arial" w:cs="Arial"/>
        </w:rPr>
        <w:t>Loi n°2002-2 du 2 janvier 2002 rénovant l’action sociale et médico-sociale ;</w:t>
      </w:r>
    </w:p>
    <w:p w14:paraId="2D544B7E" w14:textId="3765D004" w:rsidR="00A57D8E" w:rsidRPr="003E7A3F" w:rsidRDefault="00A57D8E" w:rsidP="00E9373F">
      <w:pPr>
        <w:pStyle w:val="Paragraphedeliste"/>
        <w:numPr>
          <w:ilvl w:val="0"/>
          <w:numId w:val="16"/>
        </w:numPr>
        <w:spacing w:after="0"/>
        <w:jc w:val="both"/>
        <w:rPr>
          <w:rFonts w:ascii="Arial" w:hAnsi="Arial" w:cs="Arial"/>
        </w:rPr>
      </w:pPr>
      <w:r w:rsidRPr="003E7A3F">
        <w:rPr>
          <w:rFonts w:ascii="Arial" w:hAnsi="Arial" w:cs="Arial"/>
        </w:rPr>
        <w:t>Loi du 30 octobre 2018 pour l’équilibre des relations commerciales dans le secteur</w:t>
      </w:r>
      <w:r w:rsidR="005727E8" w:rsidRPr="003E7A3F">
        <w:rPr>
          <w:rFonts w:ascii="Arial" w:hAnsi="Arial" w:cs="Arial"/>
        </w:rPr>
        <w:t xml:space="preserve"> </w:t>
      </w:r>
      <w:r w:rsidRPr="003E7A3F">
        <w:rPr>
          <w:rFonts w:ascii="Arial" w:hAnsi="Arial" w:cs="Arial"/>
        </w:rPr>
        <w:t>agricole et alimentaire et une alimentation saine, durable et accessible à tous ;</w:t>
      </w:r>
    </w:p>
    <w:p w14:paraId="71857B84" w14:textId="1B4E7639" w:rsidR="00A57D8E" w:rsidRPr="003E7A3F" w:rsidRDefault="00A57D8E" w:rsidP="00E9373F">
      <w:pPr>
        <w:pStyle w:val="Paragraphedeliste"/>
        <w:numPr>
          <w:ilvl w:val="0"/>
          <w:numId w:val="16"/>
        </w:numPr>
        <w:spacing w:after="0"/>
        <w:jc w:val="both"/>
        <w:rPr>
          <w:rFonts w:ascii="Arial" w:hAnsi="Arial" w:cs="Arial"/>
        </w:rPr>
      </w:pPr>
      <w:r w:rsidRPr="003E7A3F">
        <w:rPr>
          <w:rFonts w:ascii="Arial" w:hAnsi="Arial" w:cs="Arial"/>
        </w:rPr>
        <w:t>Loi n° 2019-774 du 24 juillet 2019 relative à l'organisation et à la transformation du</w:t>
      </w:r>
      <w:r w:rsidR="005727E8" w:rsidRPr="003E7A3F">
        <w:rPr>
          <w:rFonts w:ascii="Arial" w:hAnsi="Arial" w:cs="Arial"/>
        </w:rPr>
        <w:t xml:space="preserve"> </w:t>
      </w:r>
      <w:r w:rsidRPr="003E7A3F">
        <w:rPr>
          <w:rFonts w:ascii="Arial" w:hAnsi="Arial" w:cs="Arial"/>
        </w:rPr>
        <w:t>système de santé.</w:t>
      </w:r>
    </w:p>
    <w:p w14:paraId="2C1A31EA" w14:textId="77777777" w:rsidR="005727E8" w:rsidRPr="003E7A3F" w:rsidRDefault="005727E8" w:rsidP="00E9373F">
      <w:pPr>
        <w:pStyle w:val="Paragraphedeliste"/>
        <w:spacing w:after="0"/>
        <w:ind w:left="1068"/>
        <w:jc w:val="both"/>
        <w:rPr>
          <w:rFonts w:ascii="Arial" w:hAnsi="Arial" w:cs="Arial"/>
        </w:rPr>
      </w:pPr>
    </w:p>
    <w:p w14:paraId="46030E62" w14:textId="3732A5A1" w:rsidR="00A57D8E" w:rsidRPr="003E7A3F" w:rsidRDefault="00A57D8E" w:rsidP="00E9373F">
      <w:pPr>
        <w:spacing w:after="0"/>
        <w:jc w:val="both"/>
        <w:rPr>
          <w:rFonts w:ascii="Arial" w:hAnsi="Arial" w:cs="Arial"/>
        </w:rPr>
      </w:pPr>
      <w:r w:rsidRPr="003E7A3F">
        <w:rPr>
          <w:rFonts w:ascii="Arial" w:hAnsi="Arial" w:cs="Arial"/>
        </w:rPr>
        <w:t xml:space="preserve">Et, en complément des dispositions juridiques, des recommandations de </w:t>
      </w:r>
      <w:r w:rsidR="005727E8" w:rsidRPr="003E7A3F">
        <w:rPr>
          <w:rFonts w:ascii="Arial" w:hAnsi="Arial" w:cs="Arial"/>
        </w:rPr>
        <w:t xml:space="preserve">bonnes pratiques </w:t>
      </w:r>
      <w:r w:rsidRPr="003E7A3F">
        <w:rPr>
          <w:rFonts w:ascii="Arial" w:hAnsi="Arial" w:cs="Arial"/>
        </w:rPr>
        <w:t>professionnelles de la Haute Autorité de Santé (HAS).</w:t>
      </w:r>
    </w:p>
    <w:p w14:paraId="48D45739" w14:textId="77777777" w:rsidR="005727E8" w:rsidRPr="003E7A3F" w:rsidRDefault="005727E8" w:rsidP="00E9373F">
      <w:pPr>
        <w:spacing w:after="0"/>
        <w:jc w:val="both"/>
        <w:rPr>
          <w:rFonts w:ascii="Arial" w:hAnsi="Arial" w:cs="Arial"/>
        </w:rPr>
      </w:pPr>
    </w:p>
    <w:p w14:paraId="7E4B95C5" w14:textId="2D08E20A" w:rsidR="00A57D8E" w:rsidRPr="003E7A3F" w:rsidRDefault="00A57D8E" w:rsidP="00E9373F">
      <w:pPr>
        <w:pStyle w:val="Paragraphedeliste"/>
        <w:numPr>
          <w:ilvl w:val="0"/>
          <w:numId w:val="17"/>
        </w:numPr>
        <w:spacing w:after="0"/>
        <w:jc w:val="both"/>
        <w:rPr>
          <w:rFonts w:ascii="Arial" w:hAnsi="Arial" w:cs="Arial"/>
          <w:b/>
        </w:rPr>
      </w:pPr>
      <w:r w:rsidRPr="003E7A3F">
        <w:rPr>
          <w:rFonts w:ascii="Arial" w:hAnsi="Arial" w:cs="Arial"/>
          <w:b/>
        </w:rPr>
        <w:t>Le cadre juridique de la procédure de l’appel à projets :</w:t>
      </w:r>
    </w:p>
    <w:p w14:paraId="6CBECDC6" w14:textId="751D89AF" w:rsidR="00A57D8E" w:rsidRPr="003E7A3F" w:rsidRDefault="00A57D8E" w:rsidP="00E9373F">
      <w:pPr>
        <w:pStyle w:val="Paragraphedeliste"/>
        <w:numPr>
          <w:ilvl w:val="0"/>
          <w:numId w:val="18"/>
        </w:numPr>
        <w:spacing w:after="0"/>
        <w:jc w:val="both"/>
        <w:rPr>
          <w:rFonts w:ascii="Arial" w:hAnsi="Arial" w:cs="Arial"/>
        </w:rPr>
      </w:pPr>
      <w:r w:rsidRPr="003E7A3F">
        <w:rPr>
          <w:rFonts w:ascii="Arial" w:hAnsi="Arial" w:cs="Arial"/>
        </w:rPr>
        <w:t>Le Code de l'Action Sociale et des Familles (CASF) et notamment l’art L. 313-1-1,</w:t>
      </w:r>
      <w:r w:rsidR="00C55B3D" w:rsidRPr="003E7A3F">
        <w:rPr>
          <w:rFonts w:ascii="Arial" w:hAnsi="Arial" w:cs="Arial"/>
        </w:rPr>
        <w:t xml:space="preserve"> </w:t>
      </w:r>
      <w:r w:rsidRPr="003E7A3F">
        <w:rPr>
          <w:rFonts w:ascii="Arial" w:hAnsi="Arial" w:cs="Arial"/>
        </w:rPr>
        <w:t>L.313-4 et R. 313-1 et suivants ;</w:t>
      </w:r>
    </w:p>
    <w:p w14:paraId="7F11D43D" w14:textId="035AA17D" w:rsidR="00A57D8E" w:rsidRPr="003E7A3F" w:rsidRDefault="00A57D8E" w:rsidP="00E9373F">
      <w:pPr>
        <w:pStyle w:val="Paragraphedeliste"/>
        <w:numPr>
          <w:ilvl w:val="0"/>
          <w:numId w:val="18"/>
        </w:numPr>
        <w:spacing w:after="0"/>
        <w:jc w:val="both"/>
        <w:rPr>
          <w:rFonts w:ascii="Arial" w:hAnsi="Arial" w:cs="Arial"/>
        </w:rPr>
      </w:pPr>
      <w:r w:rsidRPr="003E7A3F">
        <w:rPr>
          <w:rFonts w:ascii="Arial" w:hAnsi="Arial" w:cs="Arial"/>
        </w:rPr>
        <w:t>Loi n°2009-879 du 21 juillet 2009 portant réforme de l’hôpital et relative aux patients,</w:t>
      </w:r>
      <w:r w:rsidR="00C55B3D" w:rsidRPr="003E7A3F">
        <w:rPr>
          <w:rFonts w:ascii="Arial" w:hAnsi="Arial" w:cs="Arial"/>
        </w:rPr>
        <w:t xml:space="preserve"> </w:t>
      </w:r>
      <w:r w:rsidRPr="003E7A3F">
        <w:rPr>
          <w:rFonts w:ascii="Arial" w:hAnsi="Arial" w:cs="Arial"/>
        </w:rPr>
        <w:t>à la santé et aux territoires ;</w:t>
      </w:r>
    </w:p>
    <w:p w14:paraId="55A54DAB" w14:textId="6ADCE7A2" w:rsidR="00A57D8E" w:rsidRPr="003E7A3F" w:rsidRDefault="00A57D8E" w:rsidP="00E9373F">
      <w:pPr>
        <w:pStyle w:val="Paragraphedeliste"/>
        <w:numPr>
          <w:ilvl w:val="0"/>
          <w:numId w:val="18"/>
        </w:numPr>
        <w:spacing w:after="0"/>
        <w:jc w:val="both"/>
        <w:rPr>
          <w:rFonts w:ascii="Arial" w:hAnsi="Arial" w:cs="Arial"/>
        </w:rPr>
      </w:pPr>
      <w:r w:rsidRPr="003E7A3F">
        <w:rPr>
          <w:rFonts w:ascii="Arial" w:hAnsi="Arial" w:cs="Arial"/>
        </w:rPr>
        <w:t>Loi n° 2015-1776 du 28 décembre 2015 relative à l'adaptation de la société au</w:t>
      </w:r>
      <w:r w:rsidR="00C55B3D" w:rsidRPr="003E7A3F">
        <w:rPr>
          <w:rFonts w:ascii="Arial" w:hAnsi="Arial" w:cs="Arial"/>
        </w:rPr>
        <w:t xml:space="preserve"> </w:t>
      </w:r>
      <w:r w:rsidRPr="003E7A3F">
        <w:rPr>
          <w:rFonts w:ascii="Arial" w:hAnsi="Arial" w:cs="Arial"/>
        </w:rPr>
        <w:t>vieillissement,</w:t>
      </w:r>
    </w:p>
    <w:p w14:paraId="1A8C1205" w14:textId="069B85DF" w:rsidR="00A57D8E" w:rsidRPr="003E7A3F" w:rsidRDefault="00A57D8E" w:rsidP="00E9373F">
      <w:pPr>
        <w:pStyle w:val="Paragraphedeliste"/>
        <w:numPr>
          <w:ilvl w:val="0"/>
          <w:numId w:val="18"/>
        </w:numPr>
        <w:spacing w:after="0"/>
        <w:jc w:val="both"/>
        <w:rPr>
          <w:rFonts w:ascii="Arial" w:hAnsi="Arial" w:cs="Arial"/>
        </w:rPr>
      </w:pPr>
      <w:r w:rsidRPr="003E7A3F">
        <w:rPr>
          <w:rFonts w:ascii="Arial" w:hAnsi="Arial" w:cs="Arial"/>
        </w:rPr>
        <w:t>Décret n° 2010-870 du 26 juillet 2010 relatif à la procédure d'appel à projets et</w:t>
      </w:r>
      <w:r w:rsidR="00C55B3D" w:rsidRPr="003E7A3F">
        <w:rPr>
          <w:rFonts w:ascii="Arial" w:hAnsi="Arial" w:cs="Arial"/>
        </w:rPr>
        <w:t xml:space="preserve"> </w:t>
      </w:r>
      <w:r w:rsidRPr="003E7A3F">
        <w:rPr>
          <w:rFonts w:ascii="Arial" w:hAnsi="Arial" w:cs="Arial"/>
        </w:rPr>
        <w:t>d'autorisation mentionnée à l'article L. 313-1-1 du code de l'action sociale et des</w:t>
      </w:r>
      <w:r w:rsidR="00C55B3D" w:rsidRPr="003E7A3F">
        <w:rPr>
          <w:rFonts w:ascii="Arial" w:hAnsi="Arial" w:cs="Arial"/>
        </w:rPr>
        <w:t xml:space="preserve"> </w:t>
      </w:r>
      <w:r w:rsidR="00F84A03" w:rsidRPr="003E7A3F">
        <w:rPr>
          <w:rFonts w:ascii="Arial" w:hAnsi="Arial" w:cs="Arial"/>
        </w:rPr>
        <w:t>familles ;</w:t>
      </w:r>
    </w:p>
    <w:p w14:paraId="3DAF52A6" w14:textId="137DBAB4" w:rsidR="00A57D8E" w:rsidRPr="003E7A3F" w:rsidRDefault="00A57D8E" w:rsidP="00E9373F">
      <w:pPr>
        <w:pStyle w:val="Paragraphedeliste"/>
        <w:numPr>
          <w:ilvl w:val="0"/>
          <w:numId w:val="18"/>
        </w:numPr>
        <w:spacing w:after="0"/>
        <w:jc w:val="both"/>
        <w:rPr>
          <w:rFonts w:ascii="Arial" w:hAnsi="Arial" w:cs="Arial"/>
        </w:rPr>
      </w:pPr>
      <w:r w:rsidRPr="003E7A3F">
        <w:rPr>
          <w:rFonts w:ascii="Arial" w:hAnsi="Arial" w:cs="Arial"/>
        </w:rPr>
        <w:t>Arrêté du 30 août 2010 relatif au contenu minimal de l’état descriptif des principales</w:t>
      </w:r>
      <w:r w:rsidR="00E9373F" w:rsidRPr="003E7A3F">
        <w:rPr>
          <w:rFonts w:ascii="Arial" w:hAnsi="Arial" w:cs="Arial"/>
        </w:rPr>
        <w:t xml:space="preserve"> </w:t>
      </w:r>
      <w:r w:rsidRPr="003E7A3F">
        <w:rPr>
          <w:rFonts w:ascii="Arial" w:hAnsi="Arial" w:cs="Arial"/>
        </w:rPr>
        <w:t>caractéristiques d’un projet déposé dans le cadre de la procédure d’appel à projets</w:t>
      </w:r>
      <w:r w:rsidR="00E9373F" w:rsidRPr="003E7A3F">
        <w:rPr>
          <w:rFonts w:ascii="Arial" w:hAnsi="Arial" w:cs="Arial"/>
        </w:rPr>
        <w:t xml:space="preserve"> </w:t>
      </w:r>
      <w:r w:rsidRPr="003E7A3F">
        <w:rPr>
          <w:rFonts w:ascii="Arial" w:hAnsi="Arial" w:cs="Arial"/>
        </w:rPr>
        <w:t>mentionnée à l’article L.313-3 ;</w:t>
      </w:r>
    </w:p>
    <w:p w14:paraId="1FB398AC" w14:textId="0D9FC8BF" w:rsidR="00A57D8E" w:rsidRPr="003E7A3F" w:rsidRDefault="00A57D8E" w:rsidP="00E9373F">
      <w:pPr>
        <w:pStyle w:val="Paragraphedeliste"/>
        <w:numPr>
          <w:ilvl w:val="0"/>
          <w:numId w:val="18"/>
        </w:numPr>
        <w:spacing w:after="0"/>
        <w:jc w:val="both"/>
        <w:rPr>
          <w:rFonts w:ascii="Arial" w:hAnsi="Arial" w:cs="Arial"/>
        </w:rPr>
      </w:pPr>
      <w:r w:rsidRPr="003E7A3F">
        <w:rPr>
          <w:rFonts w:ascii="Arial" w:hAnsi="Arial" w:cs="Arial"/>
        </w:rPr>
        <w:t>Circulaire N° DGCS/SD5B/2014/287 du 20 octobre 2014 relative à la procédure</w:t>
      </w:r>
      <w:r w:rsidR="00E9373F" w:rsidRPr="003E7A3F">
        <w:rPr>
          <w:rFonts w:ascii="Arial" w:hAnsi="Arial" w:cs="Arial"/>
        </w:rPr>
        <w:t xml:space="preserve"> </w:t>
      </w:r>
      <w:r w:rsidRPr="003E7A3F">
        <w:rPr>
          <w:rFonts w:ascii="Arial" w:hAnsi="Arial" w:cs="Arial"/>
        </w:rPr>
        <w:t>d'appel à projets et d'autorisation des établissements et services sociaux et médicosociaux ;</w:t>
      </w:r>
    </w:p>
    <w:p w14:paraId="198A6CCC" w14:textId="6FED6F44" w:rsidR="001B00DC" w:rsidRPr="003E7A3F" w:rsidRDefault="001B00DC" w:rsidP="00E9373F">
      <w:pPr>
        <w:jc w:val="both"/>
        <w:rPr>
          <w:rFonts w:ascii="Arial" w:hAnsi="Arial" w:cs="Arial"/>
        </w:rPr>
      </w:pPr>
    </w:p>
    <w:p w14:paraId="143FC076" w14:textId="77777777" w:rsidR="009B3300" w:rsidRPr="003E7A3F" w:rsidRDefault="009B3300" w:rsidP="00D875AE">
      <w:pPr>
        <w:pStyle w:val="Titre1"/>
        <w:rPr>
          <w:rFonts w:ascii="Arial" w:hAnsi="Arial" w:cs="Arial"/>
          <w:b w:val="0"/>
          <w:sz w:val="22"/>
          <w:szCs w:val="22"/>
        </w:rPr>
      </w:pPr>
      <w:bookmarkStart w:id="8" w:name="_Toc166589408"/>
      <w:bookmarkEnd w:id="7"/>
      <w:r w:rsidRPr="003E7A3F">
        <w:rPr>
          <w:rFonts w:ascii="Arial" w:hAnsi="Arial" w:cs="Arial"/>
          <w:sz w:val="22"/>
          <w:szCs w:val="22"/>
        </w:rPr>
        <w:t>Article 1 : Présentation du projet</w:t>
      </w:r>
      <w:bookmarkEnd w:id="8"/>
    </w:p>
    <w:p w14:paraId="254A0C67" w14:textId="21203EFD" w:rsidR="00AB44DB" w:rsidRPr="003E7A3F" w:rsidRDefault="00D875AE" w:rsidP="00D265C4">
      <w:pPr>
        <w:pStyle w:val="Titre2"/>
      </w:pPr>
      <w:bookmarkStart w:id="9" w:name="_Toc166589409"/>
      <w:r w:rsidRPr="003E7A3F">
        <w:t xml:space="preserve">1.1 </w:t>
      </w:r>
      <w:r w:rsidR="009B3300" w:rsidRPr="003E7A3F">
        <w:t>Objectifs du projet</w:t>
      </w:r>
      <w:bookmarkEnd w:id="9"/>
      <w:r w:rsidR="009B3300" w:rsidRPr="003E7A3F">
        <w:tab/>
      </w:r>
    </w:p>
    <w:p w14:paraId="24DB4684" w14:textId="4F6DEB0B" w:rsidR="004C3F68" w:rsidRPr="003E7A3F" w:rsidRDefault="004C3F68" w:rsidP="004C3F68">
      <w:pPr>
        <w:jc w:val="both"/>
        <w:rPr>
          <w:rFonts w:ascii="Arial" w:hAnsi="Arial" w:cs="Arial"/>
        </w:rPr>
      </w:pPr>
      <w:r w:rsidRPr="003E7A3F">
        <w:rPr>
          <w:rFonts w:ascii="Arial" w:hAnsi="Arial" w:cs="Arial"/>
        </w:rPr>
        <w:t xml:space="preserve">L’objectif de l’appel à projet est d’organiser l’accueil et l’accompagnement d’adolescents confiés à l’aide sociale à l’enfance de Métropole ou </w:t>
      </w:r>
      <w:r w:rsidR="002C7E1E" w:rsidRPr="003E7A3F">
        <w:rPr>
          <w:rFonts w:ascii="Arial" w:hAnsi="Arial" w:cs="Arial"/>
        </w:rPr>
        <w:t xml:space="preserve">à </w:t>
      </w:r>
      <w:r w:rsidRPr="003E7A3F">
        <w:rPr>
          <w:rFonts w:ascii="Arial" w:hAnsi="Arial" w:cs="Arial"/>
        </w:rPr>
        <w:t xml:space="preserve">la PJJ, </w:t>
      </w:r>
      <w:r w:rsidR="007069E7" w:rsidRPr="003E7A3F">
        <w:rPr>
          <w:rFonts w:ascii="Arial" w:hAnsi="Arial" w:cs="Arial"/>
        </w:rPr>
        <w:t>qui sont</w:t>
      </w:r>
      <w:r w:rsidRPr="003E7A3F">
        <w:rPr>
          <w:rFonts w:ascii="Arial" w:hAnsi="Arial" w:cs="Arial"/>
        </w:rPr>
        <w:t xml:space="preserve"> en rupture avec leurs familles, avec les institutions ou parfois en errance.</w:t>
      </w:r>
      <w:r w:rsidR="003059DC" w:rsidRPr="003E7A3F">
        <w:rPr>
          <w:rFonts w:ascii="Arial" w:hAnsi="Arial" w:cs="Arial"/>
        </w:rPr>
        <w:t xml:space="preserve"> Le projet visera </w:t>
      </w:r>
      <w:r w:rsidR="00634B21" w:rsidRPr="003E7A3F">
        <w:rPr>
          <w:rFonts w:ascii="Arial" w:hAnsi="Arial" w:cs="Arial"/>
        </w:rPr>
        <w:t xml:space="preserve">en particulier à travailler à partir des situations d’errance. </w:t>
      </w:r>
    </w:p>
    <w:p w14:paraId="0B2D0036" w14:textId="0E0B334F" w:rsidR="004C3F68" w:rsidRPr="003E7A3F" w:rsidRDefault="004C3F68" w:rsidP="004C3F68">
      <w:pPr>
        <w:jc w:val="both"/>
        <w:rPr>
          <w:rFonts w:ascii="Arial" w:hAnsi="Arial" w:cs="Arial"/>
        </w:rPr>
      </w:pPr>
      <w:r w:rsidRPr="003E7A3F">
        <w:rPr>
          <w:rFonts w:ascii="Arial" w:hAnsi="Arial" w:cs="Arial"/>
        </w:rPr>
        <w:t>Les adolescents qui seront orientés par l’aide sociale à l’enfance ou par la PJJ vers le futur dispositif sont des jeunes aux difficultés et besoins multiples, notamment des adolescent</w:t>
      </w:r>
      <w:r w:rsidR="006F57CE" w:rsidRPr="003E7A3F">
        <w:rPr>
          <w:rFonts w:ascii="Arial" w:hAnsi="Arial" w:cs="Arial"/>
        </w:rPr>
        <w:t>(e)</w:t>
      </w:r>
      <w:r w:rsidRPr="003E7A3F">
        <w:rPr>
          <w:rFonts w:ascii="Arial" w:hAnsi="Arial" w:cs="Arial"/>
        </w:rPr>
        <w:t>s qui ont connu un long parcours de placements successifs et se retrouvent en rupture avec les dispositifs traditionnels</w:t>
      </w:r>
      <w:r w:rsidR="007069E7" w:rsidRPr="003E7A3F">
        <w:rPr>
          <w:rFonts w:ascii="Arial" w:hAnsi="Arial" w:cs="Arial"/>
        </w:rPr>
        <w:t>.</w:t>
      </w:r>
    </w:p>
    <w:p w14:paraId="586DCB51" w14:textId="46DEDBC3" w:rsidR="004C3F68" w:rsidRDefault="004C3F68" w:rsidP="004C3F68">
      <w:pPr>
        <w:jc w:val="both"/>
        <w:rPr>
          <w:rFonts w:ascii="Arial" w:hAnsi="Arial" w:cs="Arial"/>
        </w:rPr>
      </w:pPr>
    </w:p>
    <w:p w14:paraId="6EA1AEB7" w14:textId="77777777" w:rsidR="00D265C4" w:rsidRPr="003E7A3F" w:rsidRDefault="00D265C4" w:rsidP="004C3F68">
      <w:pPr>
        <w:jc w:val="both"/>
        <w:rPr>
          <w:rFonts w:ascii="Arial" w:hAnsi="Arial" w:cs="Arial"/>
        </w:rPr>
      </w:pPr>
    </w:p>
    <w:p w14:paraId="071DC902" w14:textId="77777777" w:rsidR="004C3F68" w:rsidRPr="003E7A3F" w:rsidRDefault="004C3F68" w:rsidP="004C3F68">
      <w:pPr>
        <w:spacing w:after="60"/>
        <w:jc w:val="both"/>
        <w:rPr>
          <w:rFonts w:ascii="Arial" w:hAnsi="Arial" w:cs="Arial"/>
        </w:rPr>
      </w:pPr>
      <w:r w:rsidRPr="003E7A3F">
        <w:rPr>
          <w:rFonts w:ascii="Arial" w:hAnsi="Arial" w:cs="Arial"/>
        </w:rPr>
        <w:t xml:space="preserve">Le dispositif devra répondre aux objectifs suivants : </w:t>
      </w:r>
    </w:p>
    <w:p w14:paraId="1CB4F864" w14:textId="3B999D79" w:rsidR="004C3F68" w:rsidRPr="003E7A3F" w:rsidRDefault="004C3F68" w:rsidP="004C3F68">
      <w:pPr>
        <w:pStyle w:val="Paragraphedeliste"/>
        <w:numPr>
          <w:ilvl w:val="0"/>
          <w:numId w:val="24"/>
        </w:numPr>
        <w:spacing w:after="0" w:line="240" w:lineRule="auto"/>
        <w:ind w:left="714" w:hanging="357"/>
        <w:contextualSpacing w:val="0"/>
        <w:jc w:val="both"/>
        <w:rPr>
          <w:rFonts w:ascii="Arial" w:hAnsi="Arial" w:cs="Arial"/>
        </w:rPr>
      </w:pPr>
      <w:proofErr w:type="gramStart"/>
      <w:r w:rsidRPr="003E7A3F">
        <w:rPr>
          <w:rFonts w:ascii="Arial" w:hAnsi="Arial" w:cs="Arial"/>
        </w:rPr>
        <w:t>permettre</w:t>
      </w:r>
      <w:proofErr w:type="gramEnd"/>
      <w:r w:rsidRPr="003E7A3F">
        <w:rPr>
          <w:rFonts w:ascii="Arial" w:hAnsi="Arial" w:cs="Arial"/>
        </w:rPr>
        <w:t xml:space="preserve"> l’accompagnement et l’hébergement d’adolescents 365 jours par an, à temps plein, dans le respect du cadre fixé par la décision de placement </w:t>
      </w:r>
      <w:r w:rsidR="009703C2" w:rsidRPr="003E7A3F">
        <w:rPr>
          <w:rFonts w:ascii="Arial" w:hAnsi="Arial" w:cs="Arial"/>
        </w:rPr>
        <w:t>et</w:t>
      </w:r>
      <w:r w:rsidRPr="003E7A3F">
        <w:rPr>
          <w:rFonts w:ascii="Arial" w:hAnsi="Arial" w:cs="Arial"/>
        </w:rPr>
        <w:t xml:space="preserve"> proposer un accompagnement global, dans les actes de la vie quotidienne ; </w:t>
      </w:r>
    </w:p>
    <w:p w14:paraId="65A9E3AD" w14:textId="77777777" w:rsidR="004C3F68" w:rsidRPr="003E7A3F" w:rsidRDefault="004C3F68" w:rsidP="004C3F68">
      <w:pPr>
        <w:pStyle w:val="Paragraphedeliste"/>
        <w:numPr>
          <w:ilvl w:val="0"/>
          <w:numId w:val="24"/>
        </w:numPr>
        <w:spacing w:after="0" w:line="240" w:lineRule="auto"/>
        <w:ind w:left="714" w:hanging="357"/>
        <w:contextualSpacing w:val="0"/>
        <w:jc w:val="both"/>
        <w:rPr>
          <w:rFonts w:ascii="Arial" w:hAnsi="Arial" w:cs="Arial"/>
        </w:rPr>
      </w:pPr>
      <w:proofErr w:type="gramStart"/>
      <w:r w:rsidRPr="003E7A3F">
        <w:rPr>
          <w:rFonts w:ascii="Arial" w:hAnsi="Arial" w:cs="Arial"/>
        </w:rPr>
        <w:t>porter</w:t>
      </w:r>
      <w:proofErr w:type="gramEnd"/>
      <w:r w:rsidRPr="003E7A3F">
        <w:rPr>
          <w:rFonts w:ascii="Arial" w:hAnsi="Arial" w:cs="Arial"/>
        </w:rPr>
        <w:t xml:space="preserve"> la continuité de leur parcours et favoriser l’inscription vers le droit commun ; </w:t>
      </w:r>
    </w:p>
    <w:p w14:paraId="41904B66" w14:textId="1306D5E8" w:rsidR="004C3F68" w:rsidRPr="003E7A3F" w:rsidRDefault="004C3F68" w:rsidP="004C3F68">
      <w:pPr>
        <w:pStyle w:val="Paragraphedeliste"/>
        <w:numPr>
          <w:ilvl w:val="0"/>
          <w:numId w:val="24"/>
        </w:numPr>
        <w:spacing w:after="0" w:line="240" w:lineRule="auto"/>
        <w:ind w:left="714" w:hanging="357"/>
        <w:contextualSpacing w:val="0"/>
        <w:jc w:val="both"/>
        <w:rPr>
          <w:rFonts w:ascii="Arial" w:hAnsi="Arial" w:cs="Arial"/>
        </w:rPr>
      </w:pPr>
      <w:proofErr w:type="gramStart"/>
      <w:r w:rsidRPr="003E7A3F">
        <w:rPr>
          <w:rFonts w:ascii="Arial" w:hAnsi="Arial" w:cs="Arial"/>
        </w:rPr>
        <w:t>articuler</w:t>
      </w:r>
      <w:proofErr w:type="gramEnd"/>
      <w:r w:rsidRPr="003E7A3F">
        <w:rPr>
          <w:rFonts w:ascii="Arial" w:hAnsi="Arial" w:cs="Arial"/>
        </w:rPr>
        <w:t xml:space="preserve"> les prises en charge </w:t>
      </w:r>
      <w:r w:rsidR="009703C2" w:rsidRPr="003E7A3F">
        <w:rPr>
          <w:rFonts w:ascii="Arial" w:hAnsi="Arial" w:cs="Arial"/>
        </w:rPr>
        <w:t>dans le cadre d’</w:t>
      </w:r>
      <w:r w:rsidRPr="003E7A3F">
        <w:rPr>
          <w:rFonts w:ascii="Arial" w:hAnsi="Arial" w:cs="Arial"/>
        </w:rPr>
        <w:t>hébergements diversifiés</w:t>
      </w:r>
      <w:r w:rsidR="009703C2" w:rsidRPr="003E7A3F">
        <w:rPr>
          <w:rFonts w:ascii="Arial" w:hAnsi="Arial" w:cs="Arial"/>
        </w:rPr>
        <w:t xml:space="preserve"> et/ou individualisés.</w:t>
      </w:r>
      <w:r w:rsidRPr="003E7A3F">
        <w:rPr>
          <w:rFonts w:ascii="Arial" w:hAnsi="Arial" w:cs="Arial"/>
        </w:rPr>
        <w:t xml:space="preserve"> </w:t>
      </w:r>
    </w:p>
    <w:p w14:paraId="57A962F1" w14:textId="77777777" w:rsidR="004C3F68" w:rsidRPr="003E7A3F" w:rsidRDefault="004C3F68" w:rsidP="004C3F68">
      <w:pPr>
        <w:jc w:val="both"/>
        <w:rPr>
          <w:rFonts w:ascii="Arial" w:hAnsi="Arial" w:cs="Arial"/>
        </w:rPr>
      </w:pPr>
    </w:p>
    <w:p w14:paraId="41CD4525" w14:textId="4BB88B61" w:rsidR="004C3F68" w:rsidRPr="003E7A3F" w:rsidRDefault="004C3F68" w:rsidP="004C3F68">
      <w:pPr>
        <w:jc w:val="both"/>
        <w:rPr>
          <w:rFonts w:ascii="Arial" w:hAnsi="Arial" w:cs="Arial"/>
        </w:rPr>
      </w:pPr>
      <w:r w:rsidRPr="003E7A3F">
        <w:rPr>
          <w:rFonts w:ascii="Arial" w:hAnsi="Arial" w:cs="Arial"/>
        </w:rPr>
        <w:t xml:space="preserve">Le projet devra </w:t>
      </w:r>
      <w:r w:rsidR="009703C2" w:rsidRPr="003E7A3F">
        <w:rPr>
          <w:rFonts w:ascii="Arial" w:hAnsi="Arial" w:cs="Arial"/>
        </w:rPr>
        <w:t>en particulier viser à recréer le lien éducatif permettant une stabilité de la prise en charge</w:t>
      </w:r>
      <w:r w:rsidRPr="003E7A3F">
        <w:rPr>
          <w:rFonts w:ascii="Arial" w:hAnsi="Arial" w:cs="Arial"/>
        </w:rPr>
        <w:t xml:space="preserve">. Il précisera </w:t>
      </w:r>
      <w:r w:rsidR="009703C2" w:rsidRPr="003E7A3F">
        <w:rPr>
          <w:rFonts w:ascii="Arial" w:hAnsi="Arial" w:cs="Arial"/>
        </w:rPr>
        <w:t>les modalités de</w:t>
      </w:r>
      <w:r w:rsidRPr="003E7A3F">
        <w:rPr>
          <w:rFonts w:ascii="Arial" w:hAnsi="Arial" w:cs="Arial"/>
        </w:rPr>
        <w:t xml:space="preserve"> contenance éducative, et d’accueil</w:t>
      </w:r>
      <w:r w:rsidR="009703C2" w:rsidRPr="003E7A3F">
        <w:rPr>
          <w:rFonts w:ascii="Arial" w:hAnsi="Arial" w:cs="Arial"/>
        </w:rPr>
        <w:t xml:space="preserve"> inconditionnel</w:t>
      </w:r>
      <w:r w:rsidRPr="003E7A3F">
        <w:rPr>
          <w:rFonts w:ascii="Arial" w:hAnsi="Arial" w:cs="Arial"/>
        </w:rPr>
        <w:t xml:space="preserve"> des jeunes. Il prévoira l’accompagnement de la sortie du dispositif sans rupture. Enfin, il prévoira les modalités d’association de l’autorité parentale et des personnes ressources pour le jeune (en lien avec le service prescripteur). </w:t>
      </w:r>
    </w:p>
    <w:p w14:paraId="5BEC24D2" w14:textId="6DEDD747" w:rsidR="004C3F68" w:rsidRPr="003E7A3F" w:rsidRDefault="004C3F68" w:rsidP="004C3F68">
      <w:pPr>
        <w:jc w:val="both"/>
        <w:rPr>
          <w:rFonts w:ascii="Arial" w:hAnsi="Arial" w:cs="Arial"/>
        </w:rPr>
      </w:pPr>
      <w:r w:rsidRPr="003E7A3F">
        <w:rPr>
          <w:rFonts w:ascii="Arial" w:hAnsi="Arial" w:cs="Arial"/>
        </w:rPr>
        <w:t>Le projet présenté devra permettre une modularité et une évolution de la prise en charge, en fonction des besoins du jeune (par exemple accès à un appartement éducatif, éloignement temporaire, accompagnement individualisé, intervention en cas de fugue lorsqu’on sait où est le jeune…).</w:t>
      </w:r>
    </w:p>
    <w:p w14:paraId="513DF75D" w14:textId="43778761" w:rsidR="00B66C70" w:rsidRPr="003E7A3F" w:rsidRDefault="004C3F68" w:rsidP="00B66C70">
      <w:pPr>
        <w:jc w:val="both"/>
        <w:rPr>
          <w:rFonts w:ascii="Arial" w:hAnsi="Arial" w:cs="Arial"/>
        </w:rPr>
      </w:pPr>
      <w:r w:rsidRPr="003E7A3F">
        <w:rPr>
          <w:rFonts w:ascii="Arial" w:hAnsi="Arial" w:cs="Arial"/>
        </w:rPr>
        <w:t>Le coût de fonctionnement du projet, tel qu’il sera estimé en année pleine, s’attachera à être compatible avec l’objectif de maîtrise des dépenses des autorités de tarification, conformément à l’article L313-8 du CASF.</w:t>
      </w:r>
    </w:p>
    <w:p w14:paraId="5B916935" w14:textId="77777777" w:rsidR="004C3F68" w:rsidRPr="003E7A3F" w:rsidRDefault="004C3F68" w:rsidP="00B66C70">
      <w:pPr>
        <w:jc w:val="both"/>
        <w:rPr>
          <w:rFonts w:ascii="Arial" w:hAnsi="Arial" w:cs="Arial"/>
          <w:sz w:val="20"/>
        </w:rPr>
      </w:pPr>
    </w:p>
    <w:p w14:paraId="5FFFD887" w14:textId="5868B1F5" w:rsidR="00B66C70" w:rsidRPr="00D265C4" w:rsidRDefault="009B3300" w:rsidP="00D265C4">
      <w:pPr>
        <w:pStyle w:val="Titre2"/>
      </w:pPr>
      <w:bookmarkStart w:id="10" w:name="_Toc166589410"/>
      <w:r w:rsidRPr="003E7A3F">
        <w:t xml:space="preserve">1.2 </w:t>
      </w:r>
      <w:r w:rsidR="00B74D79" w:rsidRPr="00D265C4">
        <w:t>Public concerné</w:t>
      </w:r>
      <w:bookmarkEnd w:id="10"/>
      <w:r w:rsidR="00B74D79" w:rsidRPr="003E7A3F">
        <w:t xml:space="preserve"> </w:t>
      </w:r>
    </w:p>
    <w:p w14:paraId="6CDB790B" w14:textId="77777777" w:rsidR="004C3F68" w:rsidRPr="003E7A3F" w:rsidRDefault="004C3F68" w:rsidP="004C3F68">
      <w:pPr>
        <w:jc w:val="both"/>
        <w:rPr>
          <w:rFonts w:ascii="Arial" w:hAnsi="Arial" w:cs="Arial"/>
          <w:szCs w:val="24"/>
        </w:rPr>
      </w:pPr>
      <w:r w:rsidRPr="003E7A3F">
        <w:rPr>
          <w:rFonts w:ascii="Arial" w:hAnsi="Arial" w:cs="Arial"/>
          <w:szCs w:val="24"/>
        </w:rPr>
        <w:t xml:space="preserve">Le projet devra permettre l’accueil de 15 jeunes (filles et garçons) de 16 à 18 ans. </w:t>
      </w:r>
    </w:p>
    <w:p w14:paraId="3ABF8625" w14:textId="61942D9A" w:rsidR="004C3F68" w:rsidRPr="003E7A3F" w:rsidRDefault="009703C2" w:rsidP="004C3F68">
      <w:pPr>
        <w:jc w:val="both"/>
        <w:rPr>
          <w:rFonts w:ascii="Arial" w:hAnsi="Arial" w:cs="Arial"/>
          <w:szCs w:val="24"/>
        </w:rPr>
      </w:pPr>
      <w:r w:rsidRPr="003E7A3F">
        <w:rPr>
          <w:rFonts w:ascii="Arial" w:hAnsi="Arial" w:cs="Arial"/>
          <w:szCs w:val="24"/>
        </w:rPr>
        <w:t>Une c</w:t>
      </w:r>
      <w:r w:rsidR="006F57CE" w:rsidRPr="003E7A3F">
        <w:rPr>
          <w:rFonts w:ascii="Arial" w:hAnsi="Arial" w:cs="Arial"/>
          <w:szCs w:val="24"/>
        </w:rPr>
        <w:t xml:space="preserve">ompétence </w:t>
      </w:r>
      <w:r w:rsidRPr="003E7A3F">
        <w:rPr>
          <w:rFonts w:ascii="Arial" w:hAnsi="Arial" w:cs="Arial"/>
          <w:szCs w:val="24"/>
        </w:rPr>
        <w:t xml:space="preserve">est notamment </w:t>
      </w:r>
      <w:r w:rsidR="006F57CE" w:rsidRPr="003E7A3F">
        <w:rPr>
          <w:rFonts w:ascii="Arial" w:hAnsi="Arial" w:cs="Arial"/>
          <w:szCs w:val="24"/>
        </w:rPr>
        <w:t xml:space="preserve">attendue </w:t>
      </w:r>
      <w:r w:rsidRPr="003E7A3F">
        <w:rPr>
          <w:rFonts w:ascii="Arial" w:hAnsi="Arial" w:cs="Arial"/>
          <w:szCs w:val="24"/>
        </w:rPr>
        <w:t>dans</w:t>
      </w:r>
      <w:r w:rsidR="006F57CE" w:rsidRPr="003E7A3F">
        <w:rPr>
          <w:rFonts w:ascii="Arial" w:hAnsi="Arial" w:cs="Arial"/>
          <w:szCs w:val="24"/>
        </w:rPr>
        <w:t xml:space="preserve"> l’accueil des MNA en errance</w:t>
      </w:r>
      <w:r w:rsidRPr="003E7A3F">
        <w:rPr>
          <w:rFonts w:ascii="Arial" w:hAnsi="Arial" w:cs="Arial"/>
          <w:szCs w:val="24"/>
        </w:rPr>
        <w:t>.</w:t>
      </w:r>
    </w:p>
    <w:p w14:paraId="608A09B0" w14:textId="0EDD24A7" w:rsidR="004C3F68" w:rsidRPr="003E7A3F" w:rsidRDefault="004C3F68" w:rsidP="004C3F68">
      <w:pPr>
        <w:jc w:val="both"/>
        <w:rPr>
          <w:rFonts w:ascii="Arial" w:hAnsi="Arial" w:cs="Arial"/>
          <w:szCs w:val="24"/>
        </w:rPr>
      </w:pPr>
      <w:r w:rsidRPr="003E7A3F">
        <w:rPr>
          <w:rFonts w:ascii="Arial" w:hAnsi="Arial" w:cs="Arial"/>
          <w:szCs w:val="24"/>
        </w:rPr>
        <w:t>La prise en charge pourra être poursuivie au-delà de la majorité à titre dérogatoire</w:t>
      </w:r>
      <w:r w:rsidR="009703C2" w:rsidRPr="003E7A3F">
        <w:rPr>
          <w:rFonts w:ascii="Arial" w:hAnsi="Arial" w:cs="Arial"/>
          <w:szCs w:val="24"/>
        </w:rPr>
        <w:t>.</w:t>
      </w:r>
    </w:p>
    <w:p w14:paraId="628623B0" w14:textId="77777777" w:rsidR="009703C2" w:rsidRPr="003E7A3F" w:rsidRDefault="009703C2" w:rsidP="00D265C4">
      <w:pPr>
        <w:pStyle w:val="Titre2"/>
      </w:pPr>
      <w:bookmarkStart w:id="11" w:name="_Toc166589411"/>
    </w:p>
    <w:p w14:paraId="0C69D0BC" w14:textId="0CA64A89" w:rsidR="00D875AE" w:rsidRPr="003E7A3F" w:rsidRDefault="009B3300" w:rsidP="00D265C4">
      <w:pPr>
        <w:pStyle w:val="Titre2"/>
      </w:pPr>
      <w:r w:rsidRPr="003E7A3F">
        <w:t xml:space="preserve">1.3 </w:t>
      </w:r>
      <w:r w:rsidR="0052124E" w:rsidRPr="003E7A3F">
        <w:t>Locaux</w:t>
      </w:r>
      <w:bookmarkEnd w:id="11"/>
      <w:r w:rsidR="0052124E" w:rsidRPr="003E7A3F">
        <w:t xml:space="preserve"> </w:t>
      </w:r>
    </w:p>
    <w:p w14:paraId="59353BC9" w14:textId="45994497" w:rsidR="0052124E" w:rsidRPr="003E7A3F" w:rsidRDefault="0052124E" w:rsidP="00D875AE">
      <w:pPr>
        <w:pStyle w:val="Titre3"/>
        <w:rPr>
          <w:rFonts w:ascii="Arial" w:hAnsi="Arial" w:cs="Arial"/>
          <w:color w:val="auto"/>
        </w:rPr>
      </w:pPr>
      <w:bookmarkStart w:id="12" w:name="_Toc166589412"/>
      <w:r w:rsidRPr="003E7A3F">
        <w:rPr>
          <w:rFonts w:ascii="Arial" w:hAnsi="Arial" w:cs="Arial"/>
          <w:color w:val="auto"/>
        </w:rPr>
        <w:t>1.3.1 Disponibilité des locaux</w:t>
      </w:r>
      <w:bookmarkEnd w:id="12"/>
    </w:p>
    <w:p w14:paraId="313A3451" w14:textId="6867C26D" w:rsidR="00D875AE" w:rsidRPr="003E7A3F" w:rsidRDefault="0052124E" w:rsidP="0052124E">
      <w:pPr>
        <w:tabs>
          <w:tab w:val="left" w:pos="4410"/>
        </w:tabs>
        <w:rPr>
          <w:rFonts w:ascii="Arial" w:hAnsi="Arial" w:cs="Arial"/>
        </w:rPr>
      </w:pPr>
      <w:r w:rsidRPr="003E7A3F">
        <w:rPr>
          <w:rFonts w:ascii="Arial" w:hAnsi="Arial" w:cs="Arial"/>
        </w:rPr>
        <w:t xml:space="preserve">Le candidat disposera de locaux pour la gestion du dispositif présenté, en location ou en propriété. La localisation des surfaces disponibles est présentée dans le dossier de candidature (adresses postales à minima avec remise des plans de masse et de situation). </w:t>
      </w:r>
    </w:p>
    <w:p w14:paraId="1F292FD8" w14:textId="720F9452" w:rsidR="0052124E" w:rsidRPr="003E7A3F" w:rsidRDefault="0052124E" w:rsidP="00D875AE">
      <w:pPr>
        <w:pStyle w:val="Titre3"/>
        <w:rPr>
          <w:rFonts w:ascii="Arial" w:hAnsi="Arial" w:cs="Arial"/>
          <w:color w:val="auto"/>
        </w:rPr>
      </w:pPr>
      <w:bookmarkStart w:id="13" w:name="_Toc166589413"/>
      <w:r w:rsidRPr="003E7A3F">
        <w:rPr>
          <w:rFonts w:ascii="Arial" w:hAnsi="Arial" w:cs="Arial"/>
          <w:color w:val="auto"/>
        </w:rPr>
        <w:t>1.3.2 Localisation</w:t>
      </w:r>
      <w:bookmarkEnd w:id="13"/>
      <w:r w:rsidRPr="003E7A3F">
        <w:rPr>
          <w:rFonts w:ascii="Arial" w:hAnsi="Arial" w:cs="Arial"/>
          <w:color w:val="auto"/>
        </w:rPr>
        <w:t xml:space="preserve"> </w:t>
      </w:r>
    </w:p>
    <w:p w14:paraId="125A1031" w14:textId="397556BB" w:rsidR="00D875AE" w:rsidRPr="003E7A3F" w:rsidRDefault="005C6468" w:rsidP="00635E9E">
      <w:pPr>
        <w:jc w:val="both"/>
        <w:rPr>
          <w:rFonts w:ascii="Arial" w:hAnsi="Arial" w:cs="Arial"/>
        </w:rPr>
      </w:pPr>
      <w:r w:rsidRPr="003E7A3F">
        <w:rPr>
          <w:rFonts w:ascii="Arial" w:hAnsi="Arial" w:cs="Arial"/>
        </w:rPr>
        <w:t>L’ensemble des locaux seront impérativement localisés sur le territoire de la Métropole de Lyon</w:t>
      </w:r>
      <w:r w:rsidR="009703C2" w:rsidRPr="003E7A3F">
        <w:rPr>
          <w:rFonts w:ascii="Arial" w:hAnsi="Arial" w:cs="Arial"/>
        </w:rPr>
        <w:t xml:space="preserve">. </w:t>
      </w:r>
      <w:r w:rsidRPr="003E7A3F">
        <w:rPr>
          <w:rFonts w:ascii="Arial" w:hAnsi="Arial" w:cs="Arial"/>
        </w:rPr>
        <w:t>Par ailleurs, ils devront être proches des transports en commun et des commodités.</w:t>
      </w:r>
    </w:p>
    <w:p w14:paraId="56F53C98" w14:textId="20F5D787" w:rsidR="0052124E" w:rsidRPr="003E7A3F" w:rsidRDefault="0052124E" w:rsidP="00D875AE">
      <w:pPr>
        <w:pStyle w:val="Titre3"/>
        <w:rPr>
          <w:rFonts w:ascii="Arial" w:hAnsi="Arial" w:cs="Arial"/>
          <w:color w:val="auto"/>
        </w:rPr>
      </w:pPr>
      <w:bookmarkStart w:id="14" w:name="_Toc166589414"/>
      <w:r w:rsidRPr="003E7A3F">
        <w:rPr>
          <w:rFonts w:ascii="Arial" w:hAnsi="Arial" w:cs="Arial"/>
          <w:color w:val="auto"/>
        </w:rPr>
        <w:t>1.3.3 Exigences architecturales et environnementales</w:t>
      </w:r>
      <w:bookmarkEnd w:id="14"/>
      <w:r w:rsidRPr="003E7A3F">
        <w:rPr>
          <w:rFonts w:ascii="Arial" w:hAnsi="Arial" w:cs="Arial"/>
          <w:color w:val="auto"/>
        </w:rPr>
        <w:t xml:space="preserve"> </w:t>
      </w:r>
    </w:p>
    <w:p w14:paraId="2CDE0777" w14:textId="4866880B" w:rsidR="002B3277" w:rsidRPr="003E7A3F" w:rsidRDefault="009703C2" w:rsidP="00137A08">
      <w:pPr>
        <w:jc w:val="both"/>
        <w:rPr>
          <w:rFonts w:ascii="Arial" w:hAnsi="Arial" w:cs="Arial"/>
        </w:rPr>
      </w:pPr>
      <w:r w:rsidRPr="003E7A3F">
        <w:rPr>
          <w:rFonts w:ascii="Arial" w:hAnsi="Arial" w:cs="Arial"/>
        </w:rPr>
        <w:t>Les lieux d’accueils</w:t>
      </w:r>
      <w:r w:rsidR="002B3277" w:rsidRPr="003E7A3F">
        <w:rPr>
          <w:rFonts w:ascii="Arial" w:hAnsi="Arial" w:cs="Arial"/>
        </w:rPr>
        <w:t xml:space="preserve"> devr</w:t>
      </w:r>
      <w:r w:rsidRPr="003E7A3F">
        <w:rPr>
          <w:rFonts w:ascii="Arial" w:hAnsi="Arial" w:cs="Arial"/>
        </w:rPr>
        <w:t>ont</w:t>
      </w:r>
      <w:r w:rsidR="002B3277" w:rsidRPr="003E7A3F">
        <w:rPr>
          <w:rFonts w:ascii="Arial" w:hAnsi="Arial" w:cs="Arial"/>
        </w:rPr>
        <w:t xml:space="preserve"> être adapté</w:t>
      </w:r>
      <w:r w:rsidRPr="003E7A3F">
        <w:rPr>
          <w:rFonts w:ascii="Arial" w:hAnsi="Arial" w:cs="Arial"/>
        </w:rPr>
        <w:t>s</w:t>
      </w:r>
      <w:r w:rsidR="002B3277" w:rsidRPr="003E7A3F">
        <w:rPr>
          <w:rFonts w:ascii="Arial" w:hAnsi="Arial" w:cs="Arial"/>
        </w:rPr>
        <w:t xml:space="preserve"> à la spécificité du public accueilli et prévoir une gestion permettant de générer des économies d’énergie. Le candidat fournira un </w:t>
      </w:r>
      <w:r w:rsidRPr="003E7A3F">
        <w:rPr>
          <w:rFonts w:ascii="Arial" w:hAnsi="Arial" w:cs="Arial"/>
        </w:rPr>
        <w:t>récapitulatif des lieux d’accueil envisagés dans le dispositif.</w:t>
      </w:r>
      <w:r w:rsidR="002B3277" w:rsidRPr="003E7A3F">
        <w:rPr>
          <w:rFonts w:ascii="Arial" w:hAnsi="Arial" w:cs="Arial"/>
        </w:rPr>
        <w:t xml:space="preserve"> </w:t>
      </w:r>
    </w:p>
    <w:p w14:paraId="18CC32CA" w14:textId="499A5446" w:rsidR="0052124E" w:rsidRPr="003E7A3F" w:rsidRDefault="00917FE7" w:rsidP="00137A08">
      <w:pPr>
        <w:jc w:val="both"/>
        <w:rPr>
          <w:rFonts w:ascii="Arial" w:hAnsi="Arial" w:cs="Arial"/>
        </w:rPr>
      </w:pPr>
      <w:r w:rsidRPr="003E7A3F">
        <w:rPr>
          <w:rFonts w:ascii="Arial" w:hAnsi="Arial" w:cs="Arial"/>
        </w:rPr>
        <w:t xml:space="preserve">Ils devront être sécurisés et leurs aménagements réfléchis, pour répondre aux besoins spécifiques des jeunes accueillis. </w:t>
      </w:r>
    </w:p>
    <w:p w14:paraId="409FE622" w14:textId="77777777" w:rsidR="004F77F8" w:rsidRPr="003E7A3F" w:rsidRDefault="004F77F8" w:rsidP="00137A08">
      <w:pPr>
        <w:jc w:val="both"/>
        <w:rPr>
          <w:rFonts w:ascii="Arial" w:hAnsi="Arial" w:cs="Arial"/>
        </w:rPr>
      </w:pPr>
    </w:p>
    <w:p w14:paraId="77DDD549" w14:textId="3EF52293" w:rsidR="0052124E" w:rsidRPr="003E7A3F" w:rsidRDefault="00F12CC5" w:rsidP="00D265C4">
      <w:pPr>
        <w:pStyle w:val="Titre2"/>
      </w:pPr>
      <w:bookmarkStart w:id="15" w:name="_Toc166589415"/>
      <w:r w:rsidRPr="003E7A3F">
        <w:t>1.4 Calendrier de mise en œuvre</w:t>
      </w:r>
      <w:bookmarkEnd w:id="15"/>
      <w:r w:rsidRPr="003E7A3F">
        <w:t xml:space="preserve"> </w:t>
      </w:r>
    </w:p>
    <w:p w14:paraId="2DA85A0F" w14:textId="6C67561E" w:rsidR="0052124E" w:rsidRPr="003E7A3F" w:rsidRDefault="0052124E" w:rsidP="003250A3">
      <w:pPr>
        <w:jc w:val="both"/>
        <w:rPr>
          <w:rFonts w:ascii="Arial" w:hAnsi="Arial" w:cs="Arial"/>
        </w:rPr>
      </w:pPr>
      <w:r w:rsidRPr="003E7A3F">
        <w:rPr>
          <w:rFonts w:ascii="Arial" w:hAnsi="Arial" w:cs="Arial"/>
        </w:rPr>
        <w:t xml:space="preserve">Le </w:t>
      </w:r>
      <w:r w:rsidR="00924F50" w:rsidRPr="003E7A3F">
        <w:rPr>
          <w:rFonts w:ascii="Arial" w:hAnsi="Arial" w:cs="Arial"/>
        </w:rPr>
        <w:t>fonctionnement</w:t>
      </w:r>
      <w:r w:rsidRPr="003E7A3F">
        <w:rPr>
          <w:rFonts w:ascii="Arial" w:hAnsi="Arial" w:cs="Arial"/>
        </w:rPr>
        <w:t xml:space="preserve"> du dispositif</w:t>
      </w:r>
      <w:r w:rsidR="00924F50" w:rsidRPr="003E7A3F">
        <w:rPr>
          <w:rFonts w:ascii="Arial" w:hAnsi="Arial" w:cs="Arial"/>
        </w:rPr>
        <w:t xml:space="preserve"> à 15 places</w:t>
      </w:r>
      <w:r w:rsidRPr="003E7A3F">
        <w:rPr>
          <w:rFonts w:ascii="Arial" w:hAnsi="Arial" w:cs="Arial"/>
        </w:rPr>
        <w:t xml:space="preserve"> </w:t>
      </w:r>
      <w:r w:rsidR="00924F50" w:rsidRPr="003E7A3F">
        <w:rPr>
          <w:rFonts w:ascii="Arial" w:hAnsi="Arial" w:cs="Arial"/>
        </w:rPr>
        <w:t>devra</w:t>
      </w:r>
      <w:r w:rsidRPr="003E7A3F">
        <w:rPr>
          <w:rFonts w:ascii="Arial" w:hAnsi="Arial" w:cs="Arial"/>
        </w:rPr>
        <w:t xml:space="preserve"> être engagé </w:t>
      </w:r>
      <w:r w:rsidR="00924F50" w:rsidRPr="003E7A3F">
        <w:rPr>
          <w:rFonts w:ascii="Arial" w:hAnsi="Arial" w:cs="Arial"/>
        </w:rPr>
        <w:t xml:space="preserve">dans les meilleurs délais </w:t>
      </w:r>
      <w:r w:rsidRPr="003E7A3F">
        <w:rPr>
          <w:rFonts w:ascii="Arial" w:hAnsi="Arial" w:cs="Arial"/>
        </w:rPr>
        <w:t>dès la notification de l’arrêté au gestionnaire retenu de l’arrêté d’autorisation</w:t>
      </w:r>
      <w:r w:rsidR="00924F50" w:rsidRPr="003E7A3F">
        <w:rPr>
          <w:rFonts w:ascii="Arial" w:hAnsi="Arial" w:cs="Arial"/>
        </w:rPr>
        <w:t>.</w:t>
      </w:r>
      <w:r w:rsidRPr="003E7A3F">
        <w:rPr>
          <w:rFonts w:ascii="Arial" w:hAnsi="Arial" w:cs="Arial"/>
        </w:rPr>
        <w:t xml:space="preserve"> </w:t>
      </w:r>
    </w:p>
    <w:p w14:paraId="653E1CEF" w14:textId="77777777" w:rsidR="0052124E" w:rsidRPr="003E7A3F" w:rsidRDefault="0052124E" w:rsidP="003250A3">
      <w:pPr>
        <w:jc w:val="both"/>
        <w:rPr>
          <w:rFonts w:ascii="Arial" w:hAnsi="Arial" w:cs="Arial"/>
        </w:rPr>
      </w:pPr>
      <w:r w:rsidRPr="003E7A3F">
        <w:rPr>
          <w:rFonts w:ascii="Arial" w:hAnsi="Arial" w:cs="Arial"/>
        </w:rPr>
        <w:t xml:space="preserve">Les délais de mise en œuvre feront l’objet d’une attention toute particulière. </w:t>
      </w:r>
    </w:p>
    <w:p w14:paraId="3DBB889A" w14:textId="7D9A1393" w:rsidR="001B00DC" w:rsidRPr="003E7A3F" w:rsidRDefault="0052124E" w:rsidP="003250A3">
      <w:pPr>
        <w:jc w:val="both"/>
        <w:rPr>
          <w:rFonts w:ascii="Arial" w:hAnsi="Arial" w:cs="Arial"/>
        </w:rPr>
      </w:pPr>
      <w:r w:rsidRPr="003E7A3F">
        <w:rPr>
          <w:rFonts w:ascii="Arial" w:hAnsi="Arial" w:cs="Arial"/>
        </w:rPr>
        <w:t>Le calendrier du projet demandé au candidat devra permettre d’identifier les délais prévisionnels pour accomplir les différentes étapes et sa pleine capacité d’action.</w:t>
      </w:r>
    </w:p>
    <w:p w14:paraId="7A7C2DB6" w14:textId="3D7B798C" w:rsidR="0052124E" w:rsidRPr="003E7A3F" w:rsidRDefault="0052124E" w:rsidP="009B3300">
      <w:pPr>
        <w:rPr>
          <w:rFonts w:ascii="Arial" w:hAnsi="Arial" w:cs="Arial"/>
          <w:b/>
        </w:rPr>
      </w:pPr>
    </w:p>
    <w:p w14:paraId="390DAD0D" w14:textId="452E4F44" w:rsidR="00B66C70" w:rsidRPr="003E7A3F" w:rsidRDefault="009B3300" w:rsidP="00D265C4">
      <w:pPr>
        <w:pStyle w:val="Titre1"/>
        <w:rPr>
          <w:rFonts w:ascii="Arial" w:hAnsi="Arial" w:cs="Arial"/>
        </w:rPr>
      </w:pPr>
      <w:bookmarkStart w:id="16" w:name="_Toc166589416"/>
      <w:r w:rsidRPr="003E7A3F">
        <w:rPr>
          <w:rFonts w:ascii="Arial" w:hAnsi="Arial" w:cs="Arial"/>
        </w:rPr>
        <w:t>Article 2 : Modalités de mise en œuvre</w:t>
      </w:r>
      <w:bookmarkEnd w:id="16"/>
      <w:r w:rsidRPr="003E7A3F">
        <w:rPr>
          <w:rFonts w:ascii="Arial" w:hAnsi="Arial" w:cs="Arial"/>
        </w:rPr>
        <w:t xml:space="preserve"> </w:t>
      </w:r>
    </w:p>
    <w:p w14:paraId="3A9A8B77" w14:textId="1CA3C496" w:rsidR="00D96D82" w:rsidRPr="003E7A3F" w:rsidRDefault="004B335F" w:rsidP="00D265C4">
      <w:pPr>
        <w:pStyle w:val="Titre2"/>
      </w:pPr>
      <w:bookmarkStart w:id="17" w:name="_Toc166589417"/>
      <w:r w:rsidRPr="003E7A3F">
        <w:t xml:space="preserve">2.1 </w:t>
      </w:r>
      <w:r w:rsidR="006A0FED" w:rsidRPr="003E7A3F">
        <w:t>Modalités d’accompagnement</w:t>
      </w:r>
      <w:bookmarkEnd w:id="17"/>
      <w:r w:rsidR="006A0FED" w:rsidRPr="003E7A3F">
        <w:t xml:space="preserve"> </w:t>
      </w:r>
    </w:p>
    <w:p w14:paraId="608D8A61" w14:textId="22B1DD72" w:rsidR="005D5243" w:rsidRPr="003E7A3F" w:rsidRDefault="005D5243" w:rsidP="005D5243">
      <w:pPr>
        <w:pStyle w:val="Titre3"/>
        <w:rPr>
          <w:rFonts w:ascii="Arial" w:hAnsi="Arial" w:cs="Arial"/>
          <w:color w:val="auto"/>
        </w:rPr>
      </w:pPr>
      <w:bookmarkStart w:id="18" w:name="_Toc166589418"/>
      <w:r w:rsidRPr="003E7A3F">
        <w:rPr>
          <w:rFonts w:ascii="Arial" w:hAnsi="Arial" w:cs="Arial"/>
          <w:color w:val="auto"/>
        </w:rPr>
        <w:t>2.1.1 Missions à mettre en œuvre</w:t>
      </w:r>
      <w:bookmarkEnd w:id="18"/>
      <w:r w:rsidRPr="003E7A3F">
        <w:rPr>
          <w:rFonts w:ascii="Arial" w:hAnsi="Arial" w:cs="Arial"/>
          <w:color w:val="auto"/>
        </w:rPr>
        <w:t xml:space="preserve"> </w:t>
      </w:r>
    </w:p>
    <w:p w14:paraId="7DDCA07A" w14:textId="1F9323C6" w:rsidR="005D5243" w:rsidRPr="003E7A3F" w:rsidRDefault="005D5243" w:rsidP="005D5243">
      <w:pPr>
        <w:rPr>
          <w:rFonts w:ascii="Arial" w:hAnsi="Arial" w:cs="Arial"/>
        </w:rPr>
      </w:pPr>
    </w:p>
    <w:p w14:paraId="6AD02E15" w14:textId="136A68AA" w:rsidR="009B4725" w:rsidRPr="003E7A3F" w:rsidRDefault="009B4725" w:rsidP="005D5243">
      <w:pPr>
        <w:rPr>
          <w:rFonts w:ascii="Arial" w:hAnsi="Arial" w:cs="Arial"/>
        </w:rPr>
      </w:pPr>
      <w:r w:rsidRPr="003E7A3F">
        <w:rPr>
          <w:rFonts w:ascii="Arial" w:hAnsi="Arial" w:cs="Arial"/>
        </w:rPr>
        <w:t xml:space="preserve">En articulation étroite et sous l’autorité des services de la Métropole de Lyon et de la Protection Judiciaire de la Jeunesse, l’établissement vise à assurer </w:t>
      </w:r>
      <w:r w:rsidR="00C1507E" w:rsidRPr="003E7A3F">
        <w:rPr>
          <w:rFonts w:ascii="Arial" w:hAnsi="Arial" w:cs="Arial"/>
        </w:rPr>
        <w:t xml:space="preserve">les missions suivantes : </w:t>
      </w:r>
    </w:p>
    <w:p w14:paraId="715F8D63" w14:textId="2F38F62E" w:rsidR="00153218" w:rsidRPr="003E7A3F" w:rsidRDefault="00153218" w:rsidP="008A507F">
      <w:pPr>
        <w:pStyle w:val="Paragraphedeliste"/>
        <w:numPr>
          <w:ilvl w:val="0"/>
          <w:numId w:val="17"/>
        </w:numPr>
        <w:jc w:val="both"/>
        <w:rPr>
          <w:rFonts w:ascii="Arial" w:hAnsi="Arial" w:cs="Arial"/>
        </w:rPr>
      </w:pPr>
      <w:r w:rsidRPr="003E7A3F">
        <w:rPr>
          <w:rFonts w:ascii="Arial" w:hAnsi="Arial" w:cs="Arial"/>
        </w:rPr>
        <w:t>Un accueil inconditionnel des jeunes, sur l’ensemble de l’année (ouverture 365 jours par an) ;</w:t>
      </w:r>
    </w:p>
    <w:p w14:paraId="1758ABB0" w14:textId="2B54DAED" w:rsidR="003267D9" w:rsidRPr="003E7A3F" w:rsidRDefault="00C1507E" w:rsidP="008A507F">
      <w:pPr>
        <w:pStyle w:val="Paragraphedeliste"/>
        <w:numPr>
          <w:ilvl w:val="0"/>
          <w:numId w:val="17"/>
        </w:numPr>
        <w:jc w:val="both"/>
        <w:rPr>
          <w:rFonts w:ascii="Arial" w:hAnsi="Arial" w:cs="Arial"/>
        </w:rPr>
      </w:pPr>
      <w:r w:rsidRPr="003E7A3F">
        <w:rPr>
          <w:rFonts w:ascii="Arial" w:hAnsi="Arial" w:cs="Arial"/>
        </w:rPr>
        <w:t>Un accompagnement éducatif adapté et global</w:t>
      </w:r>
      <w:r w:rsidR="001573EB" w:rsidRPr="003E7A3F">
        <w:rPr>
          <w:rFonts w:ascii="Arial" w:hAnsi="Arial" w:cs="Arial"/>
        </w:rPr>
        <w:t>, articulé à partir des besoins du jeune. Il s’agira de construire des projets adaptés aux besoins de chaque jeune accueilli et de les ajuster au gré de l’évolution de la situation</w:t>
      </w:r>
      <w:r w:rsidR="003267D9" w:rsidRPr="003E7A3F">
        <w:rPr>
          <w:rFonts w:ascii="Arial" w:hAnsi="Arial" w:cs="Arial"/>
        </w:rPr>
        <w:t xml:space="preserve">. </w:t>
      </w:r>
    </w:p>
    <w:p w14:paraId="7A60C268" w14:textId="69C2BA6D" w:rsidR="00AC2AB6" w:rsidRPr="003E7A3F" w:rsidRDefault="00AC2AB6" w:rsidP="008A507F">
      <w:pPr>
        <w:pStyle w:val="Paragraphedeliste"/>
        <w:numPr>
          <w:ilvl w:val="0"/>
          <w:numId w:val="17"/>
        </w:numPr>
        <w:jc w:val="both"/>
        <w:rPr>
          <w:rFonts w:ascii="Arial" w:hAnsi="Arial" w:cs="Arial"/>
        </w:rPr>
      </w:pPr>
      <w:r w:rsidRPr="003E7A3F">
        <w:rPr>
          <w:rFonts w:ascii="Arial" w:hAnsi="Arial" w:cs="Arial"/>
        </w:rPr>
        <w:t xml:space="preserve">Une prise en charge quotidienne destinée à favoriser l’insertion sociale, scolaire et professionnelle des jeunes accueillis dans le cadre d’un projet individualisé. </w:t>
      </w:r>
    </w:p>
    <w:p w14:paraId="1F05CD16" w14:textId="1918F4D5" w:rsidR="00340458" w:rsidRPr="003E7A3F" w:rsidRDefault="002F23BD" w:rsidP="00340458">
      <w:pPr>
        <w:pStyle w:val="Paragraphedeliste"/>
        <w:numPr>
          <w:ilvl w:val="0"/>
          <w:numId w:val="17"/>
        </w:numPr>
        <w:jc w:val="both"/>
        <w:rPr>
          <w:rFonts w:ascii="Arial" w:hAnsi="Arial" w:cs="Arial"/>
        </w:rPr>
      </w:pPr>
      <w:r w:rsidRPr="003E7A3F">
        <w:rPr>
          <w:rFonts w:ascii="Arial" w:hAnsi="Arial" w:cs="Arial"/>
        </w:rPr>
        <w:t xml:space="preserve">Un accueil centré sur la réponse aux besoins fondamentaux de l’enfant </w:t>
      </w:r>
      <w:r w:rsidR="00B66C70" w:rsidRPr="003E7A3F">
        <w:rPr>
          <w:rFonts w:ascii="Arial" w:hAnsi="Arial" w:cs="Arial"/>
        </w:rPr>
        <w:t>(santé physique et psychique, soins corporels et vestimentaires, travail sur l’estime de soi, autonomie, relations familiales et sociales, apprentissage etc</w:t>
      </w:r>
      <w:r w:rsidR="00F84A03" w:rsidRPr="003E7A3F">
        <w:rPr>
          <w:rFonts w:ascii="Arial" w:hAnsi="Arial" w:cs="Arial"/>
        </w:rPr>
        <w:t>.</w:t>
      </w:r>
      <w:r w:rsidR="00B66C70" w:rsidRPr="003E7A3F">
        <w:rPr>
          <w:rFonts w:ascii="Arial" w:hAnsi="Arial" w:cs="Arial"/>
        </w:rPr>
        <w:t>)</w:t>
      </w:r>
      <w:r w:rsidR="00077E9A" w:rsidRPr="003E7A3F">
        <w:rPr>
          <w:rFonts w:ascii="Arial" w:hAnsi="Arial" w:cs="Arial"/>
        </w:rPr>
        <w:t xml:space="preserve">, le respect de ses droits et de sa singularité ; </w:t>
      </w:r>
    </w:p>
    <w:p w14:paraId="0B93239E" w14:textId="6D75579B" w:rsidR="00C1507E" w:rsidRPr="003E7A3F" w:rsidRDefault="001573EB" w:rsidP="008A507F">
      <w:pPr>
        <w:pStyle w:val="Paragraphedeliste"/>
        <w:numPr>
          <w:ilvl w:val="0"/>
          <w:numId w:val="17"/>
        </w:numPr>
        <w:jc w:val="both"/>
        <w:rPr>
          <w:rFonts w:ascii="Arial" w:hAnsi="Arial" w:cs="Arial"/>
        </w:rPr>
      </w:pPr>
      <w:r w:rsidRPr="003E7A3F">
        <w:rPr>
          <w:rFonts w:ascii="Arial" w:hAnsi="Arial" w:cs="Arial"/>
        </w:rPr>
        <w:t xml:space="preserve">Un accompagnement dédié et pensé autour du respect de l’autorité parentale, de la participation effective des familles et de mener un travail d’évaluation et d’observation autour des liens familiaux ; </w:t>
      </w:r>
    </w:p>
    <w:p w14:paraId="49AED968" w14:textId="3442BFB6" w:rsidR="00340458" w:rsidRPr="003E7A3F" w:rsidRDefault="00340458" w:rsidP="008A507F">
      <w:pPr>
        <w:pStyle w:val="Paragraphedeliste"/>
        <w:numPr>
          <w:ilvl w:val="0"/>
          <w:numId w:val="17"/>
        </w:numPr>
        <w:jc w:val="both"/>
        <w:rPr>
          <w:rFonts w:ascii="Arial" w:hAnsi="Arial" w:cs="Arial"/>
        </w:rPr>
      </w:pPr>
      <w:r w:rsidRPr="003E7A3F">
        <w:rPr>
          <w:rFonts w:ascii="Arial" w:hAnsi="Arial" w:cs="Arial"/>
        </w:rPr>
        <w:t>Une prise en charge pluridimensionnelle permettant l’accès à la pratique culturelle, physique et de loisirs pour les mineurs confiés ;</w:t>
      </w:r>
    </w:p>
    <w:p w14:paraId="4E08673F" w14:textId="1A8711D0" w:rsidR="001573EB" w:rsidRPr="003E7A3F" w:rsidRDefault="00C538F9" w:rsidP="008A507F">
      <w:pPr>
        <w:pStyle w:val="Paragraphedeliste"/>
        <w:numPr>
          <w:ilvl w:val="0"/>
          <w:numId w:val="17"/>
        </w:numPr>
        <w:jc w:val="both"/>
        <w:rPr>
          <w:rFonts w:ascii="Arial" w:hAnsi="Arial" w:cs="Arial"/>
        </w:rPr>
      </w:pPr>
      <w:r w:rsidRPr="003E7A3F">
        <w:rPr>
          <w:rFonts w:ascii="Arial" w:hAnsi="Arial" w:cs="Arial"/>
        </w:rPr>
        <w:t>Des</w:t>
      </w:r>
      <w:r w:rsidR="00AC2AB6" w:rsidRPr="003E7A3F">
        <w:rPr>
          <w:rFonts w:ascii="Arial" w:hAnsi="Arial" w:cs="Arial"/>
        </w:rPr>
        <w:t xml:space="preserve"> </w:t>
      </w:r>
      <w:r w:rsidR="003267D9" w:rsidRPr="003E7A3F">
        <w:rPr>
          <w:rFonts w:ascii="Arial" w:hAnsi="Arial" w:cs="Arial"/>
        </w:rPr>
        <w:t>lieu</w:t>
      </w:r>
      <w:r w:rsidRPr="003E7A3F">
        <w:rPr>
          <w:rFonts w:ascii="Arial" w:hAnsi="Arial" w:cs="Arial"/>
        </w:rPr>
        <w:t>x</w:t>
      </w:r>
      <w:r w:rsidR="003267D9" w:rsidRPr="003E7A3F">
        <w:rPr>
          <w:rFonts w:ascii="Arial" w:hAnsi="Arial" w:cs="Arial"/>
        </w:rPr>
        <w:t xml:space="preserve"> d’hébergement </w:t>
      </w:r>
      <w:r w:rsidR="00AC2AB6" w:rsidRPr="003E7A3F">
        <w:rPr>
          <w:rFonts w:ascii="Arial" w:hAnsi="Arial" w:cs="Arial"/>
        </w:rPr>
        <w:t>qui garanti</w:t>
      </w:r>
      <w:r w:rsidRPr="003E7A3F">
        <w:rPr>
          <w:rFonts w:ascii="Arial" w:hAnsi="Arial" w:cs="Arial"/>
        </w:rPr>
        <w:t>ssent</w:t>
      </w:r>
      <w:r w:rsidR="003267D9" w:rsidRPr="003E7A3F">
        <w:rPr>
          <w:rFonts w:ascii="Arial" w:hAnsi="Arial" w:cs="Arial"/>
        </w:rPr>
        <w:t xml:space="preserve"> des conditions d’accueil sécurisées et adaptées pour les jeunes pris en charge. </w:t>
      </w:r>
    </w:p>
    <w:p w14:paraId="0B67DC57" w14:textId="77777777" w:rsidR="009A332C" w:rsidRPr="003E7A3F" w:rsidRDefault="009A332C" w:rsidP="005D5243">
      <w:pPr>
        <w:rPr>
          <w:rFonts w:ascii="Arial" w:hAnsi="Arial" w:cs="Arial"/>
        </w:rPr>
      </w:pPr>
    </w:p>
    <w:p w14:paraId="1B75FAD8" w14:textId="51B98303" w:rsidR="00B23642" w:rsidRPr="003E7A3F" w:rsidRDefault="004B335F" w:rsidP="00D265C4">
      <w:pPr>
        <w:pStyle w:val="Titre2"/>
      </w:pPr>
      <w:bookmarkStart w:id="19" w:name="_Toc166589420"/>
      <w:r w:rsidRPr="003E7A3F">
        <w:t xml:space="preserve">2.2 </w:t>
      </w:r>
      <w:r w:rsidR="00AF2BAB" w:rsidRPr="003E7A3F">
        <w:t>Coopération et partenariats</w:t>
      </w:r>
      <w:bookmarkEnd w:id="19"/>
      <w:r w:rsidR="00AF2BAB" w:rsidRPr="003E7A3F">
        <w:t xml:space="preserve"> </w:t>
      </w:r>
    </w:p>
    <w:p w14:paraId="6FD11C9C" w14:textId="54E3DFBB" w:rsidR="00AF2BAB" w:rsidRDefault="00AF2BAB" w:rsidP="00D875AE">
      <w:pPr>
        <w:pStyle w:val="Titre3"/>
        <w:rPr>
          <w:rFonts w:ascii="Arial" w:hAnsi="Arial" w:cs="Arial"/>
          <w:color w:val="auto"/>
        </w:rPr>
      </w:pPr>
      <w:r w:rsidRPr="003E7A3F">
        <w:rPr>
          <w:rFonts w:ascii="Arial" w:hAnsi="Arial" w:cs="Arial"/>
          <w:color w:val="auto"/>
        </w:rPr>
        <w:tab/>
      </w:r>
      <w:bookmarkStart w:id="20" w:name="_Toc166589421"/>
      <w:r w:rsidRPr="003E7A3F">
        <w:rPr>
          <w:rFonts w:ascii="Arial" w:hAnsi="Arial" w:cs="Arial"/>
          <w:color w:val="auto"/>
        </w:rPr>
        <w:t>2.2.1 Lien avec les autorités financeurs</w:t>
      </w:r>
      <w:bookmarkEnd w:id="20"/>
      <w:r w:rsidRPr="003E7A3F">
        <w:rPr>
          <w:rFonts w:ascii="Arial" w:hAnsi="Arial" w:cs="Arial"/>
          <w:color w:val="auto"/>
        </w:rPr>
        <w:t xml:space="preserve"> </w:t>
      </w:r>
    </w:p>
    <w:p w14:paraId="450AFA60" w14:textId="77777777" w:rsidR="00D265C4" w:rsidRPr="00D265C4" w:rsidRDefault="00D265C4" w:rsidP="00D265C4"/>
    <w:p w14:paraId="20A07218" w14:textId="4FB4B215" w:rsidR="00C1507E" w:rsidRPr="003E7A3F" w:rsidRDefault="00C1507E" w:rsidP="008A507F">
      <w:pPr>
        <w:jc w:val="both"/>
        <w:rPr>
          <w:rFonts w:ascii="Arial" w:hAnsi="Arial" w:cs="Arial"/>
        </w:rPr>
      </w:pPr>
      <w:r w:rsidRPr="003E7A3F">
        <w:rPr>
          <w:rFonts w:ascii="Arial" w:hAnsi="Arial" w:cs="Arial"/>
        </w:rPr>
        <w:t>Le projet précisera les articulations avec les services enfance prescr</w:t>
      </w:r>
      <w:r w:rsidR="00A911B7" w:rsidRPr="003E7A3F">
        <w:rPr>
          <w:rFonts w:ascii="Arial" w:hAnsi="Arial" w:cs="Arial"/>
        </w:rPr>
        <w:t>ipteurs de la Métropole de Lyon et de la Protection Judiciaire de la Jeunesse</w:t>
      </w:r>
      <w:r w:rsidR="008F567F" w:rsidRPr="003E7A3F">
        <w:rPr>
          <w:rFonts w:ascii="Arial" w:hAnsi="Arial" w:cs="Arial"/>
        </w:rPr>
        <w:t>. Il s’agira de présenter un projet prenant en compte la nécessité de coopération avec les partenaires institutionnels</w:t>
      </w:r>
      <w:r w:rsidR="00D54126" w:rsidRPr="003E7A3F">
        <w:rPr>
          <w:rFonts w:ascii="Arial" w:hAnsi="Arial" w:cs="Arial"/>
        </w:rPr>
        <w:t>, notamment concernant les procédures de transmission des informations et les instances de concertation.</w:t>
      </w:r>
    </w:p>
    <w:p w14:paraId="6AF54D77" w14:textId="69E55A13" w:rsidR="008F567F" w:rsidRPr="003E7A3F" w:rsidRDefault="008F567F" w:rsidP="008A507F">
      <w:pPr>
        <w:jc w:val="both"/>
        <w:rPr>
          <w:rFonts w:ascii="Arial" w:hAnsi="Arial" w:cs="Arial"/>
        </w:rPr>
      </w:pPr>
      <w:r w:rsidRPr="003E7A3F">
        <w:rPr>
          <w:rFonts w:ascii="Arial" w:hAnsi="Arial" w:cs="Arial"/>
        </w:rPr>
        <w:lastRenderedPageBreak/>
        <w:t>Un strict respect des protocoles de remontée des événements indésirables et graves est attendu.</w:t>
      </w:r>
    </w:p>
    <w:p w14:paraId="3CCBED45" w14:textId="171A47D5" w:rsidR="008F567F" w:rsidRPr="003E7A3F" w:rsidRDefault="008F567F" w:rsidP="006D3AEB">
      <w:pPr>
        <w:jc w:val="both"/>
        <w:rPr>
          <w:rFonts w:ascii="Arial" w:hAnsi="Arial" w:cs="Arial"/>
        </w:rPr>
      </w:pPr>
    </w:p>
    <w:p w14:paraId="1B377E57" w14:textId="4D883E56" w:rsidR="00AF2BAB" w:rsidRPr="003E7A3F" w:rsidRDefault="00AF2BAB" w:rsidP="00D875AE">
      <w:pPr>
        <w:pStyle w:val="Titre3"/>
        <w:ind w:firstLine="708"/>
        <w:rPr>
          <w:rFonts w:ascii="Arial" w:hAnsi="Arial" w:cs="Arial"/>
          <w:color w:val="auto"/>
        </w:rPr>
      </w:pPr>
      <w:bookmarkStart w:id="21" w:name="_Toc166589422"/>
      <w:r w:rsidRPr="003E7A3F">
        <w:rPr>
          <w:rFonts w:ascii="Arial" w:hAnsi="Arial" w:cs="Arial"/>
          <w:color w:val="auto"/>
        </w:rPr>
        <w:t>2.2.2 Maillage partenarial</w:t>
      </w:r>
      <w:bookmarkEnd w:id="21"/>
      <w:r w:rsidRPr="003E7A3F">
        <w:rPr>
          <w:rFonts w:ascii="Arial" w:hAnsi="Arial" w:cs="Arial"/>
          <w:color w:val="auto"/>
        </w:rPr>
        <w:t xml:space="preserve"> </w:t>
      </w:r>
    </w:p>
    <w:p w14:paraId="445128F9" w14:textId="4AC30B37" w:rsidR="00AF2BAB" w:rsidRPr="003E7A3F" w:rsidRDefault="00AF2BAB" w:rsidP="008A507F">
      <w:pPr>
        <w:jc w:val="both"/>
        <w:rPr>
          <w:rFonts w:ascii="Arial" w:hAnsi="Arial" w:cs="Arial"/>
          <w:szCs w:val="20"/>
        </w:rPr>
      </w:pPr>
      <w:r w:rsidRPr="003E7A3F">
        <w:rPr>
          <w:rFonts w:ascii="Arial" w:hAnsi="Arial" w:cs="Arial"/>
          <w:szCs w:val="20"/>
        </w:rPr>
        <w:t>Le candidat devra préciser les modalités d’articulation de son projet avec son environnement et ses différents partenaires, permettant d’assurer la cohérence globale du parcours d’accompagnement des jeunes.</w:t>
      </w:r>
    </w:p>
    <w:p w14:paraId="5363E628" w14:textId="7C383491" w:rsidR="00AF2BAB" w:rsidRPr="003E7A3F" w:rsidRDefault="00AF2BAB" w:rsidP="008A507F">
      <w:pPr>
        <w:ind w:left="45"/>
        <w:jc w:val="both"/>
        <w:rPr>
          <w:rFonts w:ascii="Arial" w:hAnsi="Arial" w:cs="Arial"/>
          <w:szCs w:val="20"/>
        </w:rPr>
      </w:pPr>
      <w:r w:rsidRPr="003E7A3F">
        <w:rPr>
          <w:rFonts w:ascii="Arial" w:hAnsi="Arial" w:cs="Arial"/>
          <w:szCs w:val="20"/>
        </w:rPr>
        <w:t xml:space="preserve">La structure présentera comment seront garanties les formes de coopération avec les partenaires </w:t>
      </w:r>
      <w:r w:rsidR="00DB0181" w:rsidRPr="003E7A3F">
        <w:rPr>
          <w:rFonts w:ascii="Arial" w:hAnsi="Arial" w:cs="Arial"/>
          <w:szCs w:val="20"/>
        </w:rPr>
        <w:t xml:space="preserve">suivants avec une description précise des projets et des </w:t>
      </w:r>
      <w:r w:rsidR="009637FD" w:rsidRPr="003E7A3F">
        <w:rPr>
          <w:rFonts w:ascii="Arial" w:hAnsi="Arial" w:cs="Arial"/>
          <w:szCs w:val="20"/>
        </w:rPr>
        <w:t xml:space="preserve">opérateurs mobilisés </w:t>
      </w:r>
      <w:r w:rsidRPr="003E7A3F">
        <w:rPr>
          <w:rFonts w:ascii="Arial" w:hAnsi="Arial" w:cs="Arial"/>
          <w:szCs w:val="20"/>
        </w:rPr>
        <w:t>(listes non exhaustive) :</w:t>
      </w:r>
    </w:p>
    <w:p w14:paraId="3F27F88D" w14:textId="77777777" w:rsidR="00817057" w:rsidRPr="003E7A3F" w:rsidRDefault="00AF2BAB" w:rsidP="00817057">
      <w:pPr>
        <w:pStyle w:val="Paragraphedeliste"/>
        <w:numPr>
          <w:ilvl w:val="0"/>
          <w:numId w:val="11"/>
        </w:numPr>
        <w:jc w:val="both"/>
        <w:rPr>
          <w:rFonts w:ascii="Arial" w:hAnsi="Arial" w:cs="Arial"/>
          <w:szCs w:val="20"/>
        </w:rPr>
      </w:pPr>
      <w:r w:rsidRPr="003E7A3F">
        <w:rPr>
          <w:rFonts w:ascii="Arial" w:hAnsi="Arial" w:cs="Arial"/>
          <w:szCs w:val="20"/>
        </w:rPr>
        <w:t>L’articulation avec l’ensemble des professionnels sociaux dans une logique d’accompagnement partagé</w:t>
      </w:r>
      <w:r w:rsidR="00E92F3D" w:rsidRPr="003E7A3F">
        <w:rPr>
          <w:rFonts w:ascii="Arial" w:hAnsi="Arial" w:cs="Arial"/>
          <w:szCs w:val="20"/>
        </w:rPr>
        <w:t xml:space="preserve"> ; </w:t>
      </w:r>
    </w:p>
    <w:p w14:paraId="170A711D" w14:textId="3A62DD62" w:rsidR="000C63BD" w:rsidRPr="003E7A3F" w:rsidRDefault="000C63BD" w:rsidP="008A507F">
      <w:pPr>
        <w:pStyle w:val="Paragraphedeliste"/>
        <w:numPr>
          <w:ilvl w:val="0"/>
          <w:numId w:val="11"/>
        </w:numPr>
        <w:jc w:val="both"/>
        <w:rPr>
          <w:rFonts w:ascii="Arial" w:hAnsi="Arial" w:cs="Arial"/>
          <w:szCs w:val="20"/>
        </w:rPr>
      </w:pPr>
      <w:r w:rsidRPr="003E7A3F">
        <w:rPr>
          <w:rFonts w:ascii="Arial" w:hAnsi="Arial" w:cs="Arial"/>
          <w:szCs w:val="20"/>
        </w:rPr>
        <w:t>Les structures d’orientation et d’insertion professionnelle </w:t>
      </w:r>
      <w:r w:rsidR="00C538F9" w:rsidRPr="003E7A3F">
        <w:rPr>
          <w:rFonts w:ascii="Arial" w:hAnsi="Arial" w:cs="Arial"/>
          <w:szCs w:val="20"/>
        </w:rPr>
        <w:t xml:space="preserve">et </w:t>
      </w:r>
      <w:proofErr w:type="gramStart"/>
      <w:r w:rsidR="00C538F9" w:rsidRPr="003E7A3F">
        <w:rPr>
          <w:rFonts w:ascii="Arial" w:hAnsi="Arial" w:cs="Arial"/>
          <w:szCs w:val="20"/>
        </w:rPr>
        <w:t>scolaire</w:t>
      </w:r>
      <w:r w:rsidRPr="003E7A3F">
        <w:rPr>
          <w:rFonts w:ascii="Arial" w:hAnsi="Arial" w:cs="Arial"/>
          <w:szCs w:val="20"/>
        </w:rPr>
        <w:t>;</w:t>
      </w:r>
      <w:proofErr w:type="gramEnd"/>
      <w:r w:rsidRPr="003E7A3F">
        <w:rPr>
          <w:rFonts w:ascii="Arial" w:hAnsi="Arial" w:cs="Arial"/>
          <w:szCs w:val="20"/>
        </w:rPr>
        <w:t xml:space="preserve"> </w:t>
      </w:r>
    </w:p>
    <w:p w14:paraId="781ECCD2" w14:textId="77777777" w:rsidR="00817057" w:rsidRPr="003E7A3F" w:rsidRDefault="00AF2BAB" w:rsidP="00817057">
      <w:pPr>
        <w:pStyle w:val="Paragraphedeliste"/>
        <w:numPr>
          <w:ilvl w:val="0"/>
          <w:numId w:val="11"/>
        </w:numPr>
        <w:jc w:val="both"/>
        <w:rPr>
          <w:rFonts w:ascii="Arial" w:hAnsi="Arial" w:cs="Arial"/>
          <w:szCs w:val="20"/>
        </w:rPr>
      </w:pPr>
      <w:r w:rsidRPr="003E7A3F">
        <w:rPr>
          <w:rFonts w:ascii="Arial" w:hAnsi="Arial" w:cs="Arial"/>
          <w:szCs w:val="20"/>
        </w:rPr>
        <w:t>Les établissements et professionnels de santé</w:t>
      </w:r>
      <w:r w:rsidR="00E92F3D" w:rsidRPr="003E7A3F">
        <w:rPr>
          <w:rFonts w:ascii="Arial" w:hAnsi="Arial" w:cs="Arial"/>
          <w:szCs w:val="20"/>
        </w:rPr>
        <w:t> ;</w:t>
      </w:r>
    </w:p>
    <w:p w14:paraId="68C72FA4" w14:textId="335CFA5D" w:rsidR="00AF2BAB" w:rsidRPr="003E7A3F" w:rsidRDefault="00AF2BAB" w:rsidP="00817057">
      <w:pPr>
        <w:pStyle w:val="Paragraphedeliste"/>
        <w:numPr>
          <w:ilvl w:val="0"/>
          <w:numId w:val="11"/>
        </w:numPr>
        <w:jc w:val="both"/>
        <w:rPr>
          <w:rFonts w:ascii="Arial" w:hAnsi="Arial" w:cs="Arial"/>
          <w:szCs w:val="20"/>
        </w:rPr>
      </w:pPr>
      <w:r w:rsidRPr="003E7A3F">
        <w:rPr>
          <w:rFonts w:ascii="Arial" w:hAnsi="Arial" w:cs="Arial"/>
          <w:szCs w:val="20"/>
        </w:rPr>
        <w:t>Les associations sportives, culturelles et d’éducation populaire</w:t>
      </w:r>
      <w:r w:rsidR="009637FD" w:rsidRPr="003E7A3F">
        <w:rPr>
          <w:rFonts w:ascii="Arial" w:hAnsi="Arial" w:cs="Arial"/>
          <w:szCs w:val="20"/>
        </w:rPr>
        <w:t> ;</w:t>
      </w:r>
    </w:p>
    <w:p w14:paraId="637A4889" w14:textId="14008627" w:rsidR="000154A1" w:rsidRPr="003E7A3F" w:rsidRDefault="009637FD" w:rsidP="008A507F">
      <w:pPr>
        <w:pStyle w:val="Paragraphedeliste"/>
        <w:numPr>
          <w:ilvl w:val="0"/>
          <w:numId w:val="11"/>
        </w:numPr>
        <w:jc w:val="both"/>
        <w:rPr>
          <w:rFonts w:ascii="Arial" w:hAnsi="Arial" w:cs="Arial"/>
          <w:szCs w:val="20"/>
        </w:rPr>
      </w:pPr>
      <w:r w:rsidRPr="003E7A3F">
        <w:rPr>
          <w:rFonts w:ascii="Arial" w:hAnsi="Arial" w:cs="Arial"/>
          <w:szCs w:val="20"/>
        </w:rPr>
        <w:t xml:space="preserve">Les associations dédiées aux questions de santé, </w:t>
      </w:r>
      <w:r w:rsidR="008A1E57" w:rsidRPr="003E7A3F">
        <w:rPr>
          <w:rFonts w:ascii="Arial" w:hAnsi="Arial" w:cs="Arial"/>
          <w:szCs w:val="20"/>
        </w:rPr>
        <w:t xml:space="preserve">d’éducation à la </w:t>
      </w:r>
      <w:r w:rsidRPr="003E7A3F">
        <w:rPr>
          <w:rFonts w:ascii="Arial" w:hAnsi="Arial" w:cs="Arial"/>
          <w:szCs w:val="20"/>
        </w:rPr>
        <w:t xml:space="preserve">vie affective et sexuelle. </w:t>
      </w:r>
    </w:p>
    <w:p w14:paraId="1296C880" w14:textId="69817476" w:rsidR="00AF038A" w:rsidRPr="003E7A3F" w:rsidRDefault="00AF038A" w:rsidP="008A507F">
      <w:pPr>
        <w:jc w:val="both"/>
        <w:rPr>
          <w:rFonts w:ascii="Arial" w:hAnsi="Arial" w:cs="Arial"/>
        </w:rPr>
      </w:pPr>
    </w:p>
    <w:p w14:paraId="3363F5C6" w14:textId="51340EDD" w:rsidR="00D875AE" w:rsidRPr="003E7A3F" w:rsidRDefault="008B28D9" w:rsidP="00D265C4">
      <w:pPr>
        <w:pStyle w:val="Titre2"/>
      </w:pPr>
      <w:bookmarkStart w:id="22" w:name="_Toc166589423"/>
      <w:r w:rsidRPr="003E7A3F">
        <w:t xml:space="preserve">2.3 </w:t>
      </w:r>
      <w:r w:rsidR="00450F84" w:rsidRPr="003E7A3F">
        <w:t>Organisation du service</w:t>
      </w:r>
      <w:bookmarkEnd w:id="22"/>
      <w:r w:rsidR="00450F84" w:rsidRPr="003E7A3F">
        <w:t xml:space="preserve"> </w:t>
      </w:r>
    </w:p>
    <w:p w14:paraId="1E61E17E" w14:textId="11E7E6B8" w:rsidR="00077E9A" w:rsidRPr="003E7A3F" w:rsidRDefault="00077E9A" w:rsidP="009938B2">
      <w:pPr>
        <w:rPr>
          <w:rFonts w:ascii="Arial" w:hAnsi="Arial" w:cs="Arial"/>
        </w:rPr>
      </w:pPr>
      <w:r w:rsidRPr="003E7A3F">
        <w:rPr>
          <w:rFonts w:ascii="Arial" w:hAnsi="Arial" w:cs="Arial"/>
        </w:rPr>
        <w:t xml:space="preserve">L’accompagnement développé par la structure devra s’appuyer sur </w:t>
      </w:r>
      <w:r w:rsidRPr="003E7A3F">
        <w:rPr>
          <w:rFonts w:ascii="Arial" w:hAnsi="Arial" w:cs="Arial"/>
          <w:b/>
        </w:rPr>
        <w:t>une équipe</w:t>
      </w:r>
      <w:r w:rsidR="004C3F68" w:rsidRPr="003E7A3F">
        <w:rPr>
          <w:rFonts w:ascii="Arial" w:hAnsi="Arial" w:cs="Arial"/>
          <w:b/>
        </w:rPr>
        <w:t xml:space="preserve"> pluridisciplinaire formée</w:t>
      </w:r>
      <w:r w:rsidRPr="003E7A3F">
        <w:rPr>
          <w:rFonts w:ascii="Arial" w:hAnsi="Arial" w:cs="Arial"/>
          <w:b/>
        </w:rPr>
        <w:t xml:space="preserve"> et qualifiée</w:t>
      </w:r>
      <w:r w:rsidRPr="003E7A3F">
        <w:rPr>
          <w:rFonts w:ascii="Arial" w:hAnsi="Arial" w:cs="Arial"/>
        </w:rPr>
        <w:t xml:space="preserve">, </w:t>
      </w:r>
      <w:r w:rsidR="009517C4" w:rsidRPr="003E7A3F">
        <w:rPr>
          <w:rFonts w:ascii="Arial" w:hAnsi="Arial" w:cs="Arial"/>
        </w:rPr>
        <w:t xml:space="preserve">composée des personnels suivants : </w:t>
      </w:r>
    </w:p>
    <w:p w14:paraId="2809E8C8" w14:textId="77777777" w:rsidR="009517C4" w:rsidRPr="003E7A3F" w:rsidRDefault="009517C4" w:rsidP="009517C4">
      <w:pPr>
        <w:pStyle w:val="Paragraphedeliste"/>
        <w:numPr>
          <w:ilvl w:val="0"/>
          <w:numId w:val="20"/>
        </w:numPr>
        <w:rPr>
          <w:rFonts w:ascii="Arial" w:hAnsi="Arial" w:cs="Arial"/>
        </w:rPr>
      </w:pPr>
      <w:r w:rsidRPr="003E7A3F">
        <w:rPr>
          <w:rFonts w:ascii="Arial" w:hAnsi="Arial" w:cs="Arial"/>
        </w:rPr>
        <w:t xml:space="preserve">Personnel encadrant </w:t>
      </w:r>
    </w:p>
    <w:p w14:paraId="1F341BB2" w14:textId="77777777" w:rsidR="009517C4" w:rsidRPr="003E7A3F" w:rsidRDefault="009517C4" w:rsidP="009517C4">
      <w:pPr>
        <w:pStyle w:val="Paragraphedeliste"/>
        <w:numPr>
          <w:ilvl w:val="0"/>
          <w:numId w:val="20"/>
        </w:numPr>
        <w:rPr>
          <w:rFonts w:ascii="Arial" w:hAnsi="Arial" w:cs="Arial"/>
        </w:rPr>
      </w:pPr>
      <w:r w:rsidRPr="003E7A3F">
        <w:rPr>
          <w:rFonts w:ascii="Arial" w:hAnsi="Arial" w:cs="Arial"/>
        </w:rPr>
        <w:t>Personnel administratif</w:t>
      </w:r>
    </w:p>
    <w:p w14:paraId="7174BBD6" w14:textId="0D8A964C" w:rsidR="009517C4" w:rsidRPr="003E7A3F" w:rsidRDefault="00E53B3E" w:rsidP="009517C4">
      <w:pPr>
        <w:pStyle w:val="Paragraphedeliste"/>
        <w:numPr>
          <w:ilvl w:val="0"/>
          <w:numId w:val="20"/>
        </w:numPr>
        <w:rPr>
          <w:rFonts w:ascii="Arial" w:hAnsi="Arial" w:cs="Arial"/>
        </w:rPr>
      </w:pPr>
      <w:r w:rsidRPr="003E7A3F">
        <w:rPr>
          <w:rFonts w:ascii="Arial" w:hAnsi="Arial" w:cs="Arial"/>
        </w:rPr>
        <w:t>Personnel socio-éducatif</w:t>
      </w:r>
      <w:r w:rsidR="00F1558D" w:rsidRPr="003E7A3F">
        <w:rPr>
          <w:rFonts w:ascii="Arial" w:hAnsi="Arial" w:cs="Arial"/>
        </w:rPr>
        <w:t xml:space="preserve"> </w:t>
      </w:r>
    </w:p>
    <w:p w14:paraId="69207C94" w14:textId="77777777" w:rsidR="009517C4" w:rsidRPr="003E7A3F" w:rsidRDefault="009517C4" w:rsidP="008A507F">
      <w:pPr>
        <w:pStyle w:val="Paragraphedeliste"/>
        <w:jc w:val="both"/>
        <w:rPr>
          <w:rFonts w:ascii="Arial" w:hAnsi="Arial" w:cs="Arial"/>
        </w:rPr>
      </w:pPr>
    </w:p>
    <w:p w14:paraId="27A9301E" w14:textId="0488C774" w:rsidR="00077E9A" w:rsidRPr="003E7A3F" w:rsidRDefault="00077E9A" w:rsidP="008A507F">
      <w:pPr>
        <w:jc w:val="both"/>
        <w:rPr>
          <w:rFonts w:ascii="Arial" w:hAnsi="Arial" w:cs="Arial"/>
        </w:rPr>
      </w:pPr>
      <w:r w:rsidRPr="003E7A3F">
        <w:rPr>
          <w:rFonts w:ascii="Arial" w:hAnsi="Arial" w:cs="Arial"/>
        </w:rPr>
        <w:t xml:space="preserve">Les ratios en personnel devront être suffisants pour garantir un accompagnement éducatif continu. </w:t>
      </w:r>
    </w:p>
    <w:p w14:paraId="28B9B76D" w14:textId="2C1473BF" w:rsidR="009938B2" w:rsidRPr="003E7A3F" w:rsidRDefault="00F91784" w:rsidP="008A507F">
      <w:pPr>
        <w:jc w:val="both"/>
        <w:rPr>
          <w:rFonts w:ascii="Arial" w:hAnsi="Arial" w:cs="Arial"/>
        </w:rPr>
      </w:pPr>
      <w:r w:rsidRPr="003E7A3F">
        <w:rPr>
          <w:rFonts w:ascii="Arial" w:hAnsi="Arial" w:cs="Arial"/>
        </w:rPr>
        <w:t xml:space="preserve">Le service doit permettre </w:t>
      </w:r>
      <w:r w:rsidRPr="003E7A3F">
        <w:rPr>
          <w:rFonts w:ascii="Arial" w:hAnsi="Arial" w:cs="Arial"/>
          <w:b/>
        </w:rPr>
        <w:t>un accueil inconditionnel des jeunes 7 jours sur 7, 24 heures sur 24 et 365 jours dans l’année</w:t>
      </w:r>
      <w:r w:rsidRPr="003E7A3F">
        <w:rPr>
          <w:rFonts w:ascii="Arial" w:hAnsi="Arial" w:cs="Arial"/>
        </w:rPr>
        <w:t xml:space="preserve">. Le candidat indiquera les dispositions qu’il compte prendre pour assurer cet accueil dans les mêmes conditions tout au long de l’année.  </w:t>
      </w:r>
    </w:p>
    <w:p w14:paraId="1E01CDE3" w14:textId="70A70956" w:rsidR="009938B2" w:rsidRDefault="009938B2" w:rsidP="009938B2">
      <w:pPr>
        <w:rPr>
          <w:rFonts w:ascii="Arial" w:hAnsi="Arial" w:cs="Arial"/>
        </w:rPr>
      </w:pPr>
    </w:p>
    <w:p w14:paraId="531E1D94" w14:textId="77777777" w:rsidR="00D265C4" w:rsidRPr="003E7A3F" w:rsidRDefault="00D265C4" w:rsidP="009938B2">
      <w:pPr>
        <w:rPr>
          <w:rFonts w:ascii="Arial" w:hAnsi="Arial" w:cs="Arial"/>
        </w:rPr>
      </w:pPr>
    </w:p>
    <w:p w14:paraId="383948DB" w14:textId="552B13E5" w:rsidR="00450F84" w:rsidRPr="003E7A3F" w:rsidRDefault="00450F84" w:rsidP="00D265C4">
      <w:pPr>
        <w:pStyle w:val="Titre2"/>
      </w:pPr>
      <w:bookmarkStart w:id="23" w:name="_Toc166589424"/>
      <w:r w:rsidRPr="003E7A3F">
        <w:t>2.4 Dispositions financières</w:t>
      </w:r>
      <w:bookmarkEnd w:id="23"/>
      <w:r w:rsidRPr="003E7A3F">
        <w:t xml:space="preserve"> </w:t>
      </w:r>
    </w:p>
    <w:p w14:paraId="1F5D1262" w14:textId="3FAA57CB" w:rsidR="00A20C2C" w:rsidRPr="003E7A3F" w:rsidRDefault="00A20C2C" w:rsidP="00450F84">
      <w:pPr>
        <w:rPr>
          <w:rFonts w:ascii="Arial" w:hAnsi="Arial" w:cs="Arial"/>
        </w:rPr>
      </w:pPr>
      <w:r w:rsidRPr="003E7A3F">
        <w:rPr>
          <w:rFonts w:ascii="Arial" w:hAnsi="Arial" w:cs="Arial"/>
        </w:rPr>
        <w:t xml:space="preserve">Le prix de journée présenté par le candidat couvrira l’ensemble des dépenses : </w:t>
      </w:r>
    </w:p>
    <w:p w14:paraId="28A36D6C" w14:textId="77777777" w:rsidR="00A20C2C" w:rsidRPr="003E7A3F" w:rsidRDefault="00A20C2C" w:rsidP="00A20C2C">
      <w:pPr>
        <w:numPr>
          <w:ilvl w:val="0"/>
          <w:numId w:val="21"/>
        </w:numPr>
        <w:autoSpaceDE w:val="0"/>
        <w:autoSpaceDN w:val="0"/>
        <w:adjustRightInd w:val="0"/>
        <w:spacing w:after="0" w:line="240" w:lineRule="auto"/>
        <w:jc w:val="both"/>
        <w:rPr>
          <w:rFonts w:ascii="Arial" w:eastAsia="Calibri" w:hAnsi="Arial" w:cs="Arial"/>
        </w:rPr>
      </w:pPr>
      <w:r w:rsidRPr="003E7A3F">
        <w:rPr>
          <w:rFonts w:ascii="Arial" w:eastAsia="Calibri" w:hAnsi="Arial" w:cs="Arial"/>
        </w:rPr>
        <w:t>Groupe 1 : afférentes à l’exploitation courante ;</w:t>
      </w:r>
    </w:p>
    <w:p w14:paraId="20A99D94" w14:textId="77777777" w:rsidR="00A20C2C" w:rsidRPr="003E7A3F" w:rsidRDefault="00A20C2C" w:rsidP="00A20C2C">
      <w:pPr>
        <w:numPr>
          <w:ilvl w:val="0"/>
          <w:numId w:val="21"/>
        </w:numPr>
        <w:autoSpaceDE w:val="0"/>
        <w:autoSpaceDN w:val="0"/>
        <w:adjustRightInd w:val="0"/>
        <w:spacing w:after="0" w:line="240" w:lineRule="auto"/>
        <w:jc w:val="both"/>
        <w:rPr>
          <w:rFonts w:ascii="Arial" w:eastAsia="Calibri" w:hAnsi="Arial" w:cs="Arial"/>
        </w:rPr>
      </w:pPr>
      <w:r w:rsidRPr="003E7A3F">
        <w:rPr>
          <w:rFonts w:ascii="Arial" w:eastAsia="Calibri" w:hAnsi="Arial" w:cs="Arial"/>
        </w:rPr>
        <w:t>Groupe 2 : afférentes au personnel ;</w:t>
      </w:r>
    </w:p>
    <w:p w14:paraId="260F0C56" w14:textId="4561A1FD" w:rsidR="00A20C2C" w:rsidRDefault="00A20C2C" w:rsidP="00A20C2C">
      <w:pPr>
        <w:numPr>
          <w:ilvl w:val="0"/>
          <w:numId w:val="21"/>
        </w:numPr>
        <w:autoSpaceDE w:val="0"/>
        <w:autoSpaceDN w:val="0"/>
        <w:adjustRightInd w:val="0"/>
        <w:spacing w:after="0" w:line="240" w:lineRule="auto"/>
        <w:jc w:val="both"/>
        <w:rPr>
          <w:rFonts w:ascii="Arial" w:eastAsia="Calibri" w:hAnsi="Arial" w:cs="Arial"/>
        </w:rPr>
      </w:pPr>
      <w:r w:rsidRPr="003E7A3F">
        <w:rPr>
          <w:rFonts w:ascii="Arial" w:eastAsia="Calibri" w:hAnsi="Arial" w:cs="Arial"/>
        </w:rPr>
        <w:t xml:space="preserve">Groupe 3 : afférentes à la structure, quote-part des frais de siège (dont les coûts des locaux, les investissements…). </w:t>
      </w:r>
    </w:p>
    <w:p w14:paraId="4D903DFA" w14:textId="70CCE7D8" w:rsidR="00D265C4" w:rsidRDefault="00D265C4" w:rsidP="00D265C4">
      <w:pPr>
        <w:autoSpaceDE w:val="0"/>
        <w:autoSpaceDN w:val="0"/>
        <w:adjustRightInd w:val="0"/>
        <w:spacing w:after="0" w:line="240" w:lineRule="auto"/>
        <w:jc w:val="both"/>
        <w:rPr>
          <w:rFonts w:ascii="Arial" w:eastAsia="Calibri" w:hAnsi="Arial" w:cs="Arial"/>
        </w:rPr>
      </w:pPr>
    </w:p>
    <w:p w14:paraId="7FE74ACB" w14:textId="77777777" w:rsidR="00D265C4" w:rsidRPr="003E7A3F" w:rsidRDefault="00D265C4" w:rsidP="00D265C4">
      <w:pPr>
        <w:autoSpaceDE w:val="0"/>
        <w:autoSpaceDN w:val="0"/>
        <w:adjustRightInd w:val="0"/>
        <w:spacing w:after="0" w:line="240" w:lineRule="auto"/>
        <w:jc w:val="both"/>
        <w:rPr>
          <w:rFonts w:ascii="Arial" w:eastAsia="Calibri" w:hAnsi="Arial" w:cs="Arial"/>
        </w:rPr>
      </w:pPr>
    </w:p>
    <w:p w14:paraId="45421461" w14:textId="77777777" w:rsidR="00A20C2C" w:rsidRPr="003E7A3F" w:rsidRDefault="00A20C2C" w:rsidP="00A20C2C">
      <w:pPr>
        <w:autoSpaceDE w:val="0"/>
        <w:autoSpaceDN w:val="0"/>
        <w:adjustRightInd w:val="0"/>
        <w:spacing w:after="0" w:line="240" w:lineRule="auto"/>
        <w:jc w:val="both"/>
        <w:rPr>
          <w:rFonts w:ascii="Arial" w:eastAsia="Calibri" w:hAnsi="Arial" w:cs="Arial"/>
        </w:rPr>
      </w:pPr>
    </w:p>
    <w:p w14:paraId="04F6EA08" w14:textId="7D5EFF75" w:rsidR="00A20C2C" w:rsidRPr="003E7A3F" w:rsidRDefault="00A20C2C" w:rsidP="009C47BC">
      <w:pPr>
        <w:jc w:val="both"/>
        <w:rPr>
          <w:rFonts w:ascii="Arial" w:hAnsi="Arial" w:cs="Arial"/>
        </w:rPr>
      </w:pPr>
      <w:r w:rsidRPr="003E7A3F">
        <w:rPr>
          <w:rFonts w:ascii="Arial" w:hAnsi="Arial" w:cs="Arial"/>
        </w:rPr>
        <w:lastRenderedPageBreak/>
        <w:t>Compte tenu de la tranche d’âge du public pris en charge, le candidat propos</w:t>
      </w:r>
      <w:r w:rsidR="00105893" w:rsidRPr="003E7A3F">
        <w:rPr>
          <w:rFonts w:ascii="Arial" w:hAnsi="Arial" w:cs="Arial"/>
        </w:rPr>
        <w:t>era</w:t>
      </w:r>
      <w:r w:rsidRPr="003E7A3F">
        <w:rPr>
          <w:rFonts w:ascii="Arial" w:hAnsi="Arial" w:cs="Arial"/>
        </w:rPr>
        <w:t xml:space="preserve"> un prix de journée qui devra être comparable à celui des établissements de même nature. </w:t>
      </w:r>
      <w:r w:rsidR="009C47BC" w:rsidRPr="003E7A3F">
        <w:rPr>
          <w:rFonts w:ascii="Arial" w:hAnsi="Arial" w:cs="Arial"/>
        </w:rPr>
        <w:t xml:space="preserve">Le candidat devra assurer le financement des frais liés à l’exercice des missions prévues à l’article 2 du présent cahier des charges, à savoir l’hébergement et l’accompagnement. </w:t>
      </w:r>
    </w:p>
    <w:p w14:paraId="36075892" w14:textId="7CD5A2B9" w:rsidR="00862D4F" w:rsidRPr="003E7A3F" w:rsidRDefault="00862D4F" w:rsidP="009C47BC">
      <w:pPr>
        <w:jc w:val="both"/>
        <w:rPr>
          <w:rFonts w:ascii="Arial" w:hAnsi="Arial" w:cs="Arial"/>
          <w:b/>
        </w:rPr>
      </w:pPr>
      <w:r w:rsidRPr="003E7A3F">
        <w:rPr>
          <w:rFonts w:ascii="Arial" w:hAnsi="Arial" w:cs="Arial"/>
          <w:b/>
        </w:rPr>
        <w:t>Le prix de journée ne pour</w:t>
      </w:r>
      <w:r w:rsidR="004C3F68" w:rsidRPr="003E7A3F">
        <w:rPr>
          <w:rFonts w:ascii="Arial" w:hAnsi="Arial" w:cs="Arial"/>
          <w:b/>
        </w:rPr>
        <w:t>ra</w:t>
      </w:r>
      <w:r w:rsidRPr="003E7A3F">
        <w:rPr>
          <w:rFonts w:ascii="Arial" w:hAnsi="Arial" w:cs="Arial"/>
          <w:b/>
        </w:rPr>
        <w:t xml:space="preserve"> excéder </w:t>
      </w:r>
      <w:r w:rsidR="00C538F9" w:rsidRPr="003E7A3F">
        <w:rPr>
          <w:rFonts w:ascii="Arial" w:hAnsi="Arial" w:cs="Arial"/>
          <w:b/>
        </w:rPr>
        <w:t>1</w:t>
      </w:r>
      <w:r w:rsidR="003E7A3F" w:rsidRPr="003E7A3F">
        <w:rPr>
          <w:rFonts w:ascii="Arial" w:hAnsi="Arial" w:cs="Arial"/>
          <w:b/>
        </w:rPr>
        <w:t>66</w:t>
      </w:r>
      <w:r w:rsidR="004C3F68" w:rsidRPr="003E7A3F">
        <w:rPr>
          <w:rFonts w:ascii="Arial" w:hAnsi="Arial" w:cs="Arial"/>
          <w:b/>
        </w:rPr>
        <w:t xml:space="preserve">€ </w:t>
      </w:r>
    </w:p>
    <w:p w14:paraId="6192C3F7" w14:textId="77777777" w:rsidR="00105893" w:rsidRPr="003E7A3F" w:rsidRDefault="00105893" w:rsidP="009C47BC">
      <w:pPr>
        <w:jc w:val="both"/>
        <w:rPr>
          <w:rFonts w:ascii="Arial" w:hAnsi="Arial" w:cs="Arial"/>
        </w:rPr>
      </w:pPr>
    </w:p>
    <w:p w14:paraId="4588BE09" w14:textId="672D3B5D" w:rsidR="00C25FE2" w:rsidRPr="003E7A3F" w:rsidRDefault="00450F84" w:rsidP="00D265C4">
      <w:pPr>
        <w:pStyle w:val="Titre2"/>
      </w:pPr>
      <w:bookmarkStart w:id="24" w:name="_Toc166589425"/>
      <w:r w:rsidRPr="003E7A3F">
        <w:t>2.5 Autorisation, suivi et évaluation</w:t>
      </w:r>
      <w:bookmarkEnd w:id="24"/>
      <w:r w:rsidRPr="003E7A3F">
        <w:t xml:space="preserve"> </w:t>
      </w:r>
    </w:p>
    <w:p w14:paraId="75314028" w14:textId="45E233C7" w:rsidR="00541280" w:rsidRDefault="00541280" w:rsidP="00AD6093">
      <w:pPr>
        <w:jc w:val="both"/>
        <w:rPr>
          <w:rFonts w:ascii="Arial" w:hAnsi="Arial" w:cs="Arial"/>
        </w:rPr>
      </w:pPr>
      <w:r w:rsidRPr="003E7A3F">
        <w:rPr>
          <w:rFonts w:ascii="Arial" w:hAnsi="Arial" w:cs="Arial"/>
        </w:rPr>
        <w:t>Pour le ou les projet(s) retenu(s) à l’issue de la procédure</w:t>
      </w:r>
      <w:r w:rsidR="00077E9A" w:rsidRPr="003E7A3F">
        <w:rPr>
          <w:rFonts w:ascii="Arial" w:hAnsi="Arial" w:cs="Arial"/>
        </w:rPr>
        <w:t xml:space="preserve"> de sélection</w:t>
      </w:r>
      <w:r w:rsidRPr="003E7A3F">
        <w:rPr>
          <w:rFonts w:ascii="Arial" w:hAnsi="Arial" w:cs="Arial"/>
        </w:rPr>
        <w:t>, l’autorisation sera délivrée selon les conditions définies aux articles L 313-1 et suivants du CASF</w:t>
      </w:r>
      <w:r w:rsidR="00C25FE2" w:rsidRPr="003E7A3F">
        <w:rPr>
          <w:rFonts w:ascii="Arial" w:hAnsi="Arial" w:cs="Arial"/>
        </w:rPr>
        <w:t xml:space="preserve"> par le Président de la Métropole de Lyon et la Préfète de la région Auvergne-Rhône-Alpes pour </w:t>
      </w:r>
      <w:r w:rsidR="00C25FE2" w:rsidRPr="003E7A3F">
        <w:rPr>
          <w:rFonts w:ascii="Arial" w:hAnsi="Arial" w:cs="Arial"/>
          <w:b/>
        </w:rPr>
        <w:t>une durée de 15 ans</w:t>
      </w:r>
      <w:r w:rsidR="00C25FE2" w:rsidRPr="003E7A3F">
        <w:rPr>
          <w:rFonts w:ascii="Arial" w:hAnsi="Arial" w:cs="Arial"/>
        </w:rPr>
        <w:t xml:space="preserve">, sous réserve du résultat de la visite de conformité. </w:t>
      </w:r>
    </w:p>
    <w:p w14:paraId="38F9E0EE" w14:textId="77777777" w:rsidR="003E7A3F" w:rsidRPr="006A5A2A" w:rsidRDefault="003E7A3F" w:rsidP="003E7A3F">
      <w:pPr>
        <w:jc w:val="both"/>
        <w:rPr>
          <w:rFonts w:ascii="Arial" w:hAnsi="Arial" w:cs="Arial"/>
        </w:rPr>
      </w:pPr>
      <w:r w:rsidRPr="006A5A2A">
        <w:rPr>
          <w:rFonts w:ascii="Arial" w:hAnsi="Arial" w:cs="Arial"/>
        </w:rPr>
        <w:t xml:space="preserve">Par application de l’article D313-7-2 du Code l’action sociale et des familles, l’autorisation est réputée caduque en l’absence d’ouverture au public de l’établissement ou du service dans un délai de quatre ans suivant la notification de la décision d’autorisation. </w:t>
      </w:r>
    </w:p>
    <w:p w14:paraId="11E929EB" w14:textId="07094254" w:rsidR="003E7A3F" w:rsidRPr="003E7A3F" w:rsidRDefault="003E7A3F" w:rsidP="00AD6093">
      <w:pPr>
        <w:jc w:val="both"/>
        <w:rPr>
          <w:rFonts w:ascii="Arial" w:hAnsi="Arial" w:cs="Arial"/>
        </w:rPr>
      </w:pPr>
      <w:r w:rsidRPr="006A5A2A">
        <w:rPr>
          <w:rFonts w:ascii="Arial" w:hAnsi="Arial" w:cs="Arial"/>
        </w:rPr>
        <w:t>L’habilitation justice est délivrée pour une durée de 5 ans par la préfecture du Rhône après avis du Président de la Métropole de Lyon comme le prévoit l’article L313-10 du CASF le décret n°88-949 du 6 octobre 1988 relatif à l'habilitation des personnes physiques, établissements, services ou organismes publics ou privés auxquels l'autorité judiciaire confie habituellement des mineurs ou l'exécution de mesures les concernant.</w:t>
      </w:r>
    </w:p>
    <w:p w14:paraId="5B7FCF40" w14:textId="77777777" w:rsidR="00AD6093" w:rsidRPr="003E7A3F" w:rsidRDefault="00156023" w:rsidP="00AD6093">
      <w:pPr>
        <w:jc w:val="both"/>
        <w:rPr>
          <w:rFonts w:ascii="Arial" w:hAnsi="Arial" w:cs="Arial"/>
        </w:rPr>
      </w:pPr>
      <w:r w:rsidRPr="003E7A3F">
        <w:rPr>
          <w:rFonts w:ascii="Arial" w:hAnsi="Arial" w:cs="Arial"/>
        </w:rPr>
        <w:t>Les établissements et services mentionnés à l'article L. 312-1 du Code de l’action sociale et des familles (CASF) procèdent à des évaluations de leurs activités et de la qualité des prestations qu'ils délivrent.</w:t>
      </w:r>
    </w:p>
    <w:p w14:paraId="1EEEB0DC" w14:textId="5090BBC2" w:rsidR="00156023" w:rsidRPr="003E7A3F" w:rsidRDefault="00156023" w:rsidP="00AD6093">
      <w:pPr>
        <w:jc w:val="both"/>
        <w:rPr>
          <w:rFonts w:ascii="Arial" w:hAnsi="Arial" w:cs="Arial"/>
        </w:rPr>
      </w:pPr>
      <w:r w:rsidRPr="003E7A3F">
        <w:rPr>
          <w:rFonts w:ascii="Arial" w:hAnsi="Arial" w:cs="Arial"/>
        </w:rPr>
        <w:t xml:space="preserve">Le candidat précisera ses intentions et son savoir-faire en matière d’évaluation des pratiques professionnelles en présentant les méthodes préconisées. </w:t>
      </w:r>
    </w:p>
    <w:p w14:paraId="460399D3" w14:textId="47B0CCEF" w:rsidR="00156023" w:rsidRPr="003E7A3F" w:rsidRDefault="00156023" w:rsidP="00AD6093">
      <w:pPr>
        <w:jc w:val="both"/>
        <w:rPr>
          <w:rFonts w:ascii="Arial" w:hAnsi="Arial" w:cs="Arial"/>
        </w:rPr>
      </w:pPr>
      <w:r w:rsidRPr="003E7A3F">
        <w:rPr>
          <w:rFonts w:ascii="Arial" w:hAnsi="Arial" w:cs="Arial"/>
        </w:rPr>
        <w:t>Il précisera notamment les modalités de mise en œuvre des dispositions de l’article L.312-</w:t>
      </w:r>
      <w:r w:rsidR="003C6DB8" w:rsidRPr="003E7A3F">
        <w:rPr>
          <w:rFonts w:ascii="Arial" w:hAnsi="Arial" w:cs="Arial"/>
        </w:rPr>
        <w:t>8 du</w:t>
      </w:r>
      <w:r w:rsidRPr="003E7A3F">
        <w:rPr>
          <w:rFonts w:ascii="Arial" w:hAnsi="Arial" w:cs="Arial"/>
        </w:rPr>
        <w:t xml:space="preserve"> CASF (évaluations).</w:t>
      </w:r>
    </w:p>
    <w:p w14:paraId="4CEC3F8D" w14:textId="77777777" w:rsidR="00541280" w:rsidRPr="003E7A3F" w:rsidRDefault="00541280" w:rsidP="00541280">
      <w:pPr>
        <w:rPr>
          <w:rFonts w:ascii="Arial" w:hAnsi="Arial" w:cs="Arial"/>
        </w:rPr>
      </w:pPr>
    </w:p>
    <w:p w14:paraId="3583F59B" w14:textId="4D4B5519" w:rsidR="00D875AE" w:rsidRPr="003E7A3F" w:rsidRDefault="00463570" w:rsidP="00D265C4">
      <w:pPr>
        <w:pStyle w:val="Titre1"/>
        <w:rPr>
          <w:rFonts w:ascii="Arial" w:hAnsi="Arial" w:cs="Arial"/>
        </w:rPr>
      </w:pPr>
      <w:bookmarkStart w:id="25" w:name="_Toc166589426"/>
      <w:r w:rsidRPr="003E7A3F">
        <w:rPr>
          <w:rFonts w:ascii="Arial" w:hAnsi="Arial" w:cs="Arial"/>
        </w:rPr>
        <w:t>Article 3 : Composition du dossier de candidature</w:t>
      </w:r>
      <w:bookmarkEnd w:id="25"/>
      <w:r w:rsidRPr="003E7A3F">
        <w:rPr>
          <w:rFonts w:ascii="Arial" w:hAnsi="Arial" w:cs="Arial"/>
        </w:rPr>
        <w:t xml:space="preserve"> </w:t>
      </w:r>
    </w:p>
    <w:p w14:paraId="26DFE14B" w14:textId="665A7062" w:rsidR="000F206A" w:rsidRPr="003E7A3F" w:rsidRDefault="002E4E3E" w:rsidP="00D265C4">
      <w:pPr>
        <w:pStyle w:val="Titre2"/>
      </w:pPr>
      <w:bookmarkStart w:id="26" w:name="_Toc166589427"/>
      <w:r w:rsidRPr="003E7A3F">
        <w:t>3.</w:t>
      </w:r>
      <w:r w:rsidR="008B1228" w:rsidRPr="003E7A3F">
        <w:t>1</w:t>
      </w:r>
      <w:r w:rsidRPr="003E7A3F">
        <w:t xml:space="preserve"> </w:t>
      </w:r>
      <w:r w:rsidR="00B74D79" w:rsidRPr="003E7A3F">
        <w:t>Documents relatifs à la candidature</w:t>
      </w:r>
      <w:bookmarkEnd w:id="26"/>
      <w:r w:rsidR="00B74D79" w:rsidRPr="003E7A3F">
        <w:t xml:space="preserve"> </w:t>
      </w:r>
    </w:p>
    <w:p w14:paraId="4ED6DED0" w14:textId="3B50C7A7" w:rsidR="000F206A" w:rsidRPr="003E7A3F" w:rsidRDefault="003E7A3F" w:rsidP="00C835E3">
      <w:pPr>
        <w:jc w:val="both"/>
        <w:rPr>
          <w:rFonts w:ascii="Arial" w:hAnsi="Arial" w:cs="Arial"/>
        </w:rPr>
      </w:pPr>
      <w:bookmarkStart w:id="27" w:name="_Hlk162361729"/>
      <w:r>
        <w:rPr>
          <w:rFonts w:ascii="Arial" w:hAnsi="Arial" w:cs="Arial"/>
        </w:rPr>
        <w:t>Par</w:t>
      </w:r>
      <w:r w:rsidR="008A1CBC" w:rsidRPr="003E7A3F">
        <w:rPr>
          <w:rFonts w:ascii="Arial" w:hAnsi="Arial" w:cs="Arial"/>
        </w:rPr>
        <w:t xml:space="preserve"> application de l’article </w:t>
      </w:r>
      <w:hyperlink r:id="rId9" w:history="1">
        <w:r w:rsidR="00866C9F" w:rsidRPr="003E7A3F">
          <w:rPr>
            <w:rStyle w:val="Lienhypertexte"/>
            <w:rFonts w:ascii="Arial" w:hAnsi="Arial" w:cs="Arial"/>
            <w:bCs/>
            <w:color w:val="auto"/>
            <w:u w:val="none"/>
          </w:rPr>
          <w:t xml:space="preserve"> R313-4-3</w:t>
        </w:r>
      </w:hyperlink>
      <w:r w:rsidR="008A1CBC" w:rsidRPr="003E7A3F">
        <w:rPr>
          <w:rFonts w:ascii="Arial" w:hAnsi="Arial" w:cs="Arial"/>
        </w:rPr>
        <w:t xml:space="preserve">, </w:t>
      </w:r>
      <w:r w:rsidR="006F5AA3" w:rsidRPr="003E7A3F">
        <w:rPr>
          <w:rFonts w:ascii="Arial" w:hAnsi="Arial" w:cs="Arial"/>
        </w:rPr>
        <w:t>l</w:t>
      </w:r>
      <w:r w:rsidR="000F206A" w:rsidRPr="003E7A3F">
        <w:rPr>
          <w:rFonts w:ascii="Arial" w:hAnsi="Arial" w:cs="Arial"/>
        </w:rPr>
        <w:t xml:space="preserve">e candidat joindra à sa candidature les documents suivants : </w:t>
      </w:r>
    </w:p>
    <w:p w14:paraId="242EBFEF" w14:textId="77777777" w:rsidR="000F206A" w:rsidRPr="003E7A3F" w:rsidRDefault="000F206A" w:rsidP="00C835E3">
      <w:pPr>
        <w:numPr>
          <w:ilvl w:val="0"/>
          <w:numId w:val="8"/>
        </w:numPr>
        <w:spacing w:after="0"/>
        <w:jc w:val="both"/>
        <w:rPr>
          <w:rFonts w:ascii="Arial" w:hAnsi="Arial" w:cs="Arial"/>
        </w:rPr>
      </w:pPr>
      <w:r w:rsidRPr="003E7A3F">
        <w:rPr>
          <w:rFonts w:ascii="Arial" w:hAnsi="Arial" w:cs="Arial"/>
        </w:rPr>
        <w:t>Exemplaire des statuts du candidat ;</w:t>
      </w:r>
    </w:p>
    <w:p w14:paraId="3085FCA8" w14:textId="77777777" w:rsidR="000F206A" w:rsidRPr="003E7A3F" w:rsidRDefault="000F206A" w:rsidP="00C835E3">
      <w:pPr>
        <w:numPr>
          <w:ilvl w:val="0"/>
          <w:numId w:val="8"/>
        </w:numPr>
        <w:spacing w:after="0"/>
        <w:jc w:val="both"/>
        <w:rPr>
          <w:rFonts w:ascii="Arial" w:hAnsi="Arial" w:cs="Arial"/>
        </w:rPr>
      </w:pPr>
      <w:r w:rsidRPr="003E7A3F">
        <w:rPr>
          <w:rFonts w:ascii="Arial" w:hAnsi="Arial" w:cs="Arial"/>
        </w:rPr>
        <w:t>Une déclaration sur l’honneur certifiant qu’il n’est pas l’objet de l’une des condamnations devenues définitives mentionnées au livre III du code de l’action sociale et des familles ;</w:t>
      </w:r>
    </w:p>
    <w:p w14:paraId="1F3A81CA" w14:textId="77777777" w:rsidR="000F206A" w:rsidRPr="003E7A3F" w:rsidRDefault="000F206A" w:rsidP="00C835E3">
      <w:pPr>
        <w:numPr>
          <w:ilvl w:val="0"/>
          <w:numId w:val="8"/>
        </w:numPr>
        <w:spacing w:after="0"/>
        <w:jc w:val="both"/>
        <w:rPr>
          <w:rFonts w:ascii="Arial" w:hAnsi="Arial" w:cs="Arial"/>
        </w:rPr>
      </w:pPr>
      <w:r w:rsidRPr="003E7A3F">
        <w:rPr>
          <w:rFonts w:ascii="Arial" w:hAnsi="Arial" w:cs="Arial"/>
        </w:rPr>
        <w:t>Une déclaration sur l’honneur certifiant qu’il n’est l’objet d’aucune des procédures mentionnées aux articles L.313-16, L.331-5, L.471-3, L.472-10, L.474-2 ou L.474-5 ;</w:t>
      </w:r>
    </w:p>
    <w:p w14:paraId="4D2E8AE3" w14:textId="77777777" w:rsidR="00DB0181" w:rsidRPr="003E7A3F" w:rsidRDefault="000F206A" w:rsidP="00C835E3">
      <w:pPr>
        <w:numPr>
          <w:ilvl w:val="0"/>
          <w:numId w:val="8"/>
        </w:numPr>
        <w:spacing w:after="0"/>
        <w:jc w:val="both"/>
        <w:rPr>
          <w:rFonts w:ascii="Arial" w:hAnsi="Arial" w:cs="Arial"/>
        </w:rPr>
      </w:pPr>
      <w:r w:rsidRPr="003E7A3F">
        <w:rPr>
          <w:rFonts w:ascii="Arial" w:hAnsi="Arial" w:cs="Arial"/>
        </w:rPr>
        <w:t>Une copie de la dernière certification aux comptes s’il y est tenu en vertu du code du commerce ;</w:t>
      </w:r>
    </w:p>
    <w:p w14:paraId="2291E42C" w14:textId="782B7118" w:rsidR="000F206A" w:rsidRPr="003E7A3F" w:rsidRDefault="00DB0181" w:rsidP="00C835E3">
      <w:pPr>
        <w:numPr>
          <w:ilvl w:val="0"/>
          <w:numId w:val="8"/>
        </w:numPr>
        <w:spacing w:after="0"/>
        <w:jc w:val="both"/>
        <w:rPr>
          <w:rFonts w:ascii="Arial" w:hAnsi="Arial" w:cs="Arial"/>
        </w:rPr>
      </w:pPr>
      <w:r w:rsidRPr="003E7A3F">
        <w:rPr>
          <w:rFonts w:ascii="Arial" w:hAnsi="Arial" w:cs="Arial"/>
        </w:rPr>
        <w:t>Le bilan financier de l’organisme gestionnaire ;</w:t>
      </w:r>
    </w:p>
    <w:p w14:paraId="75E35A6D" w14:textId="409EEBEA" w:rsidR="004F77F8" w:rsidRPr="003E7A3F" w:rsidRDefault="000F206A" w:rsidP="00C835E3">
      <w:pPr>
        <w:pStyle w:val="Paragraphedeliste"/>
        <w:numPr>
          <w:ilvl w:val="0"/>
          <w:numId w:val="9"/>
        </w:numPr>
        <w:jc w:val="both"/>
        <w:rPr>
          <w:rFonts w:ascii="Arial" w:hAnsi="Arial" w:cs="Arial"/>
        </w:rPr>
      </w:pPr>
      <w:r w:rsidRPr="003E7A3F">
        <w:rPr>
          <w:rFonts w:ascii="Arial" w:hAnsi="Arial" w:cs="Arial"/>
        </w:rPr>
        <w:t xml:space="preserve">Des éléments descriptifs de son activité </w:t>
      </w:r>
      <w:r w:rsidR="009713FB" w:rsidRPr="003E7A3F">
        <w:rPr>
          <w:rFonts w:ascii="Arial" w:hAnsi="Arial" w:cs="Arial"/>
        </w:rPr>
        <w:t xml:space="preserve">et de son expérience </w:t>
      </w:r>
      <w:r w:rsidRPr="003E7A3F">
        <w:rPr>
          <w:rFonts w:ascii="Arial" w:hAnsi="Arial" w:cs="Arial"/>
        </w:rPr>
        <w:t xml:space="preserve">dans le domaine social et médico-social et de la situation financière de cette activité ou de son but social ou </w:t>
      </w:r>
      <w:r w:rsidRPr="003E7A3F">
        <w:rPr>
          <w:rFonts w:ascii="Arial" w:hAnsi="Arial" w:cs="Arial"/>
        </w:rPr>
        <w:lastRenderedPageBreak/>
        <w:t>médico-social tel que résultant de ses statuts lorsqu’il ne dispose pas encore d’une telle activité.</w:t>
      </w:r>
    </w:p>
    <w:p w14:paraId="49CF685F" w14:textId="22721B72" w:rsidR="00B74D79" w:rsidRPr="003E7A3F" w:rsidRDefault="002E4E3E" w:rsidP="00D265C4">
      <w:pPr>
        <w:pStyle w:val="Titre2"/>
      </w:pPr>
      <w:bookmarkStart w:id="28" w:name="_Toc166589428"/>
      <w:bookmarkEnd w:id="27"/>
      <w:r w:rsidRPr="003E7A3F">
        <w:t>3.</w:t>
      </w:r>
      <w:r w:rsidR="008B1228" w:rsidRPr="003E7A3F">
        <w:t>2</w:t>
      </w:r>
      <w:r w:rsidRPr="003E7A3F">
        <w:t xml:space="preserve"> </w:t>
      </w:r>
      <w:r w:rsidR="00B74D79" w:rsidRPr="003E7A3F">
        <w:t>Documents relatifs au projet</w:t>
      </w:r>
      <w:bookmarkEnd w:id="28"/>
      <w:r w:rsidR="00B74D79" w:rsidRPr="003E7A3F">
        <w:t xml:space="preserve"> </w:t>
      </w:r>
    </w:p>
    <w:p w14:paraId="3ACD3A84" w14:textId="77777777" w:rsidR="0034050B" w:rsidRPr="003E7A3F" w:rsidRDefault="0034050B" w:rsidP="000F206A">
      <w:pPr>
        <w:jc w:val="both"/>
        <w:rPr>
          <w:rFonts w:ascii="Arial" w:hAnsi="Arial" w:cs="Arial"/>
        </w:rPr>
      </w:pPr>
      <w:r w:rsidRPr="003E7A3F">
        <w:rPr>
          <w:rFonts w:ascii="Arial" w:hAnsi="Arial" w:cs="Arial"/>
        </w:rPr>
        <w:t xml:space="preserve">Il est attendu du candidat une réponse concrète et personnalisée, au-delà des simples références règlementaires ou de la mention des différents points du cahier des charges. </w:t>
      </w:r>
    </w:p>
    <w:p w14:paraId="6E4AA601" w14:textId="77777777" w:rsidR="0034050B" w:rsidRPr="003E7A3F" w:rsidRDefault="0034050B" w:rsidP="000F206A">
      <w:pPr>
        <w:jc w:val="both"/>
        <w:rPr>
          <w:rFonts w:ascii="Arial" w:hAnsi="Arial" w:cs="Arial"/>
        </w:rPr>
      </w:pPr>
      <w:r w:rsidRPr="003E7A3F">
        <w:rPr>
          <w:rFonts w:ascii="Arial" w:hAnsi="Arial" w:cs="Arial"/>
        </w:rPr>
        <w:t>Le projet devra faire état des caractéristiques des différentes modalités d’accueil (description des prises en charges spécifiques, des activités proposées, l’organisation de l’encadrement) et les spécificités apportées quant à l’accompagnement des mineurs. À contrario, il définira les contre-indications éventuelles.</w:t>
      </w:r>
    </w:p>
    <w:p w14:paraId="40CF5C37" w14:textId="4AB3D0C8" w:rsidR="0034050B" w:rsidRPr="003E7A3F" w:rsidRDefault="0034050B" w:rsidP="000F206A">
      <w:pPr>
        <w:jc w:val="both"/>
        <w:rPr>
          <w:rFonts w:ascii="Arial" w:hAnsi="Arial" w:cs="Arial"/>
        </w:rPr>
      </w:pPr>
      <w:r w:rsidRPr="003E7A3F">
        <w:rPr>
          <w:rFonts w:ascii="Arial" w:hAnsi="Arial" w:cs="Arial"/>
        </w:rPr>
        <w:t>Le candidat présentera de la même manière les activités annexes qui pourraient être proposées ainsi que les partenariats établis dans ces différents domaines. Il est également attendu que soient établis dans le cadre du dossier de candidature les modalités de coopération envisagée entre le gestionnaire et les services de la Métropole de Lyon</w:t>
      </w:r>
      <w:r w:rsidR="000F206A" w:rsidRPr="003E7A3F">
        <w:rPr>
          <w:rFonts w:ascii="Arial" w:hAnsi="Arial" w:cs="Arial"/>
        </w:rPr>
        <w:t xml:space="preserve"> et de la Protection Judiciaire de la Jeunesse</w:t>
      </w:r>
      <w:r w:rsidRPr="003E7A3F">
        <w:rPr>
          <w:rFonts w:ascii="Arial" w:hAnsi="Arial" w:cs="Arial"/>
        </w:rPr>
        <w:t>.</w:t>
      </w:r>
    </w:p>
    <w:p w14:paraId="6E117A87" w14:textId="77777777" w:rsidR="0034050B" w:rsidRPr="003E7A3F" w:rsidRDefault="0034050B" w:rsidP="000F206A">
      <w:pPr>
        <w:jc w:val="both"/>
        <w:rPr>
          <w:rFonts w:ascii="Arial" w:hAnsi="Arial" w:cs="Arial"/>
        </w:rPr>
      </w:pPr>
      <w:r w:rsidRPr="003E7A3F">
        <w:rPr>
          <w:rFonts w:ascii="Arial" w:hAnsi="Arial" w:cs="Arial"/>
        </w:rPr>
        <w:t xml:space="preserve">Le projet devra définir la manière dont il répond à l’ensemble des besoins fondamentaux des enfants repérés, et notamment leurs besoins spécifiques en particulier : </w:t>
      </w:r>
    </w:p>
    <w:p w14:paraId="2F967100" w14:textId="6B03260B" w:rsidR="0034050B" w:rsidRPr="003E7A3F" w:rsidRDefault="0034050B" w:rsidP="000F206A">
      <w:pPr>
        <w:numPr>
          <w:ilvl w:val="0"/>
          <w:numId w:val="5"/>
        </w:numPr>
        <w:spacing w:after="0"/>
        <w:jc w:val="both"/>
        <w:rPr>
          <w:rFonts w:ascii="Arial" w:hAnsi="Arial" w:cs="Arial"/>
        </w:rPr>
      </w:pPr>
      <w:r w:rsidRPr="003E7A3F">
        <w:rPr>
          <w:rFonts w:ascii="Arial" w:hAnsi="Arial" w:cs="Arial"/>
        </w:rPr>
        <w:t>Les modalités d’accueil des mineurs, les relations avec son entourage</w:t>
      </w:r>
      <w:r w:rsidR="000F206A" w:rsidRPr="003E7A3F">
        <w:rPr>
          <w:rFonts w:ascii="Arial" w:hAnsi="Arial" w:cs="Arial"/>
        </w:rPr>
        <w:t> ;</w:t>
      </w:r>
    </w:p>
    <w:p w14:paraId="3979CC77" w14:textId="77777777" w:rsidR="0034050B" w:rsidRPr="003E7A3F" w:rsidRDefault="0034050B" w:rsidP="000F206A">
      <w:pPr>
        <w:numPr>
          <w:ilvl w:val="0"/>
          <w:numId w:val="5"/>
        </w:numPr>
        <w:spacing w:after="0"/>
        <w:jc w:val="both"/>
        <w:rPr>
          <w:rFonts w:ascii="Arial" w:hAnsi="Arial" w:cs="Arial"/>
        </w:rPr>
      </w:pPr>
      <w:r w:rsidRPr="003E7A3F">
        <w:rPr>
          <w:rFonts w:ascii="Arial" w:hAnsi="Arial" w:cs="Arial"/>
        </w:rPr>
        <w:t>Les modalités d’organisation interne d’intervention des équipes auprès des mineurs, y compris les modalités d’astreinte prévues, la gestion des urgences ;</w:t>
      </w:r>
    </w:p>
    <w:p w14:paraId="10A5C54E" w14:textId="77777777" w:rsidR="0034050B" w:rsidRPr="003E7A3F" w:rsidRDefault="0034050B" w:rsidP="000F206A">
      <w:pPr>
        <w:numPr>
          <w:ilvl w:val="0"/>
          <w:numId w:val="5"/>
        </w:numPr>
        <w:spacing w:after="0"/>
        <w:jc w:val="both"/>
        <w:rPr>
          <w:rFonts w:ascii="Arial" w:hAnsi="Arial" w:cs="Arial"/>
        </w:rPr>
      </w:pPr>
      <w:r w:rsidRPr="003E7A3F">
        <w:rPr>
          <w:rFonts w:ascii="Arial" w:hAnsi="Arial" w:cs="Arial"/>
        </w:rPr>
        <w:t>Les modalités d’organisation des transports ;</w:t>
      </w:r>
    </w:p>
    <w:p w14:paraId="428EED2B" w14:textId="77777777" w:rsidR="0034050B" w:rsidRPr="003E7A3F" w:rsidRDefault="0034050B" w:rsidP="000F206A">
      <w:pPr>
        <w:numPr>
          <w:ilvl w:val="0"/>
          <w:numId w:val="5"/>
        </w:numPr>
        <w:spacing w:after="0"/>
        <w:jc w:val="both"/>
        <w:rPr>
          <w:rFonts w:ascii="Arial" w:hAnsi="Arial" w:cs="Arial"/>
        </w:rPr>
      </w:pPr>
      <w:r w:rsidRPr="003E7A3F">
        <w:rPr>
          <w:rFonts w:ascii="Arial" w:hAnsi="Arial" w:cs="Arial"/>
        </w:rPr>
        <w:t>L’accompagnement dans la gestion du quotidien ;</w:t>
      </w:r>
    </w:p>
    <w:p w14:paraId="002D6E6E" w14:textId="575E97C4" w:rsidR="0034050B" w:rsidRPr="003E7A3F" w:rsidRDefault="0034050B" w:rsidP="000F206A">
      <w:pPr>
        <w:numPr>
          <w:ilvl w:val="0"/>
          <w:numId w:val="5"/>
        </w:numPr>
        <w:spacing w:after="0"/>
        <w:jc w:val="both"/>
        <w:rPr>
          <w:rFonts w:ascii="Arial" w:hAnsi="Arial" w:cs="Arial"/>
        </w:rPr>
      </w:pPr>
      <w:r w:rsidRPr="003E7A3F">
        <w:rPr>
          <w:rFonts w:ascii="Arial" w:hAnsi="Arial" w:cs="Arial"/>
        </w:rPr>
        <w:t>Gestion de la transgression, gestion des crises</w:t>
      </w:r>
      <w:r w:rsidR="00AC2AB6" w:rsidRPr="003E7A3F">
        <w:rPr>
          <w:rFonts w:ascii="Arial" w:hAnsi="Arial" w:cs="Arial"/>
        </w:rPr>
        <w:t> ;</w:t>
      </w:r>
    </w:p>
    <w:p w14:paraId="69F22356" w14:textId="77777777" w:rsidR="0034050B" w:rsidRPr="003E7A3F" w:rsidRDefault="0034050B" w:rsidP="000F206A">
      <w:pPr>
        <w:numPr>
          <w:ilvl w:val="0"/>
          <w:numId w:val="5"/>
        </w:numPr>
        <w:spacing w:after="0"/>
        <w:jc w:val="both"/>
        <w:rPr>
          <w:rFonts w:ascii="Arial" w:hAnsi="Arial" w:cs="Arial"/>
        </w:rPr>
      </w:pPr>
      <w:r w:rsidRPr="003E7A3F">
        <w:rPr>
          <w:rFonts w:ascii="Arial" w:hAnsi="Arial" w:cs="Arial"/>
        </w:rPr>
        <w:t>Les activités proposées aux mineurs ;</w:t>
      </w:r>
    </w:p>
    <w:p w14:paraId="09428EFC" w14:textId="6CF86B7F" w:rsidR="0034050B" w:rsidRPr="003E7A3F" w:rsidRDefault="0034050B" w:rsidP="000F206A">
      <w:pPr>
        <w:numPr>
          <w:ilvl w:val="0"/>
          <w:numId w:val="5"/>
        </w:numPr>
        <w:spacing w:after="0"/>
        <w:jc w:val="both"/>
        <w:rPr>
          <w:rFonts w:ascii="Arial" w:hAnsi="Arial" w:cs="Arial"/>
        </w:rPr>
      </w:pPr>
      <w:r w:rsidRPr="003E7A3F">
        <w:rPr>
          <w:rFonts w:ascii="Arial" w:hAnsi="Arial" w:cs="Arial"/>
        </w:rPr>
        <w:t>Les actions menées en vue de préparer la sortie du mineur ;</w:t>
      </w:r>
    </w:p>
    <w:p w14:paraId="48D642D3" w14:textId="77777777" w:rsidR="0034050B" w:rsidRPr="003E7A3F" w:rsidRDefault="0034050B" w:rsidP="000F206A">
      <w:pPr>
        <w:pStyle w:val="Paragraphedeliste"/>
        <w:numPr>
          <w:ilvl w:val="0"/>
          <w:numId w:val="5"/>
        </w:numPr>
        <w:spacing w:after="0"/>
        <w:jc w:val="both"/>
        <w:rPr>
          <w:rFonts w:ascii="Arial" w:hAnsi="Arial" w:cs="Arial"/>
        </w:rPr>
      </w:pPr>
      <w:r w:rsidRPr="003E7A3F">
        <w:rPr>
          <w:rFonts w:ascii="Arial" w:hAnsi="Arial" w:cs="Arial"/>
        </w:rPr>
        <w:t>Le travail autour de l’autonomie et l’accompagnement du mineur avant sa majorité,</w:t>
      </w:r>
    </w:p>
    <w:p w14:paraId="1140E552" w14:textId="4399C6B7" w:rsidR="0034050B" w:rsidRPr="003E7A3F" w:rsidRDefault="0034050B" w:rsidP="000F206A">
      <w:pPr>
        <w:rPr>
          <w:rFonts w:ascii="Arial" w:hAnsi="Arial" w:cs="Arial"/>
        </w:rPr>
      </w:pPr>
    </w:p>
    <w:p w14:paraId="60A67B92" w14:textId="77777777" w:rsidR="000F206A" w:rsidRPr="003E7A3F" w:rsidRDefault="000F206A" w:rsidP="000F206A">
      <w:pPr>
        <w:rPr>
          <w:rFonts w:ascii="Arial" w:hAnsi="Arial" w:cs="Arial"/>
        </w:rPr>
      </w:pPr>
      <w:r w:rsidRPr="003E7A3F">
        <w:rPr>
          <w:rFonts w:ascii="Arial" w:hAnsi="Arial" w:cs="Arial"/>
        </w:rPr>
        <w:t>Le projet présentera également les documents garantissant l’effectivité des droits des usagers ainsi que leurs modalités de mise en œuvre :</w:t>
      </w:r>
    </w:p>
    <w:p w14:paraId="6DDF6C20" w14:textId="77777777" w:rsidR="000F206A" w:rsidRPr="003E7A3F" w:rsidRDefault="000F206A" w:rsidP="000F206A">
      <w:pPr>
        <w:numPr>
          <w:ilvl w:val="0"/>
          <w:numId w:val="6"/>
        </w:numPr>
        <w:spacing w:after="0"/>
        <w:rPr>
          <w:rFonts w:ascii="Arial" w:hAnsi="Arial" w:cs="Arial"/>
        </w:rPr>
      </w:pPr>
      <w:r w:rsidRPr="003E7A3F">
        <w:rPr>
          <w:rFonts w:ascii="Arial" w:hAnsi="Arial" w:cs="Arial"/>
        </w:rPr>
        <w:t>Le livret d’accueil ;</w:t>
      </w:r>
    </w:p>
    <w:p w14:paraId="2F43EA88" w14:textId="77777777" w:rsidR="000F206A" w:rsidRPr="003E7A3F" w:rsidRDefault="000F206A" w:rsidP="000F206A">
      <w:pPr>
        <w:numPr>
          <w:ilvl w:val="0"/>
          <w:numId w:val="6"/>
        </w:numPr>
        <w:spacing w:after="0"/>
        <w:rPr>
          <w:rFonts w:ascii="Arial" w:hAnsi="Arial" w:cs="Arial"/>
        </w:rPr>
      </w:pPr>
      <w:r w:rsidRPr="003E7A3F">
        <w:rPr>
          <w:rFonts w:ascii="Arial" w:hAnsi="Arial" w:cs="Arial"/>
        </w:rPr>
        <w:t>Le règlement de fonctionnement ;</w:t>
      </w:r>
    </w:p>
    <w:p w14:paraId="5B893441" w14:textId="77777777" w:rsidR="000F206A" w:rsidRPr="003E7A3F" w:rsidRDefault="000F206A" w:rsidP="000F206A">
      <w:pPr>
        <w:numPr>
          <w:ilvl w:val="0"/>
          <w:numId w:val="6"/>
        </w:numPr>
        <w:spacing w:after="0"/>
        <w:rPr>
          <w:rFonts w:ascii="Arial" w:hAnsi="Arial" w:cs="Arial"/>
        </w:rPr>
      </w:pPr>
      <w:r w:rsidRPr="003E7A3F">
        <w:rPr>
          <w:rFonts w:ascii="Arial" w:hAnsi="Arial" w:cs="Arial"/>
        </w:rPr>
        <w:t>Le document individuel de prise en charge ;</w:t>
      </w:r>
    </w:p>
    <w:p w14:paraId="39A67B14" w14:textId="77777777" w:rsidR="000F206A" w:rsidRPr="003E7A3F" w:rsidRDefault="000F206A" w:rsidP="000F206A">
      <w:pPr>
        <w:numPr>
          <w:ilvl w:val="0"/>
          <w:numId w:val="6"/>
        </w:numPr>
        <w:spacing w:after="0"/>
        <w:rPr>
          <w:rFonts w:ascii="Arial" w:hAnsi="Arial" w:cs="Arial"/>
        </w:rPr>
      </w:pPr>
      <w:r w:rsidRPr="003E7A3F">
        <w:rPr>
          <w:rFonts w:ascii="Arial" w:hAnsi="Arial" w:cs="Arial"/>
        </w:rPr>
        <w:t>Le projet (ou l’avant-projet) de l’établissement.</w:t>
      </w:r>
      <w:r w:rsidRPr="003E7A3F">
        <w:rPr>
          <w:rFonts w:ascii="Arial" w:hAnsi="Arial" w:cs="Arial"/>
        </w:rPr>
        <w:tab/>
      </w:r>
    </w:p>
    <w:p w14:paraId="36E5F8A6" w14:textId="77777777" w:rsidR="000F206A" w:rsidRPr="003E7A3F" w:rsidRDefault="000F206A" w:rsidP="000F206A">
      <w:pPr>
        <w:jc w:val="both"/>
        <w:rPr>
          <w:rFonts w:ascii="Arial" w:hAnsi="Arial" w:cs="Arial"/>
          <w:sz w:val="20"/>
          <w:szCs w:val="20"/>
        </w:rPr>
      </w:pPr>
    </w:p>
    <w:p w14:paraId="2E478293" w14:textId="0D775AE0" w:rsidR="000F206A" w:rsidRPr="003E7A3F" w:rsidRDefault="000F206A" w:rsidP="000F206A">
      <w:pPr>
        <w:jc w:val="both"/>
        <w:rPr>
          <w:rFonts w:ascii="Arial" w:hAnsi="Arial" w:cs="Arial"/>
          <w:szCs w:val="20"/>
        </w:rPr>
      </w:pPr>
      <w:r w:rsidRPr="003E7A3F">
        <w:rPr>
          <w:rFonts w:ascii="Arial" w:hAnsi="Arial" w:cs="Arial"/>
          <w:szCs w:val="20"/>
        </w:rPr>
        <w:t>Le candidat précisera les effectifs en nombre de personnels et d’équivalent temps plein (ETP) ainsi que le ratio d’encadrement. Le dossier de candidature comprendra :</w:t>
      </w:r>
    </w:p>
    <w:p w14:paraId="0869110E" w14:textId="77777777" w:rsidR="000F206A" w:rsidRPr="003E7A3F" w:rsidRDefault="000F206A" w:rsidP="000F206A">
      <w:pPr>
        <w:pStyle w:val="Paragraphedeliste"/>
        <w:numPr>
          <w:ilvl w:val="0"/>
          <w:numId w:val="7"/>
        </w:numPr>
        <w:jc w:val="both"/>
        <w:rPr>
          <w:rFonts w:ascii="Arial" w:hAnsi="Arial" w:cs="Arial"/>
          <w:szCs w:val="20"/>
        </w:rPr>
      </w:pPr>
      <w:r w:rsidRPr="003E7A3F">
        <w:rPr>
          <w:rFonts w:ascii="Arial" w:hAnsi="Arial" w:cs="Arial"/>
          <w:szCs w:val="20"/>
        </w:rPr>
        <w:t>Un organigramme prévisionnel ;</w:t>
      </w:r>
    </w:p>
    <w:p w14:paraId="41BFFCC9" w14:textId="77777777" w:rsidR="000F206A" w:rsidRPr="003E7A3F" w:rsidRDefault="000F206A" w:rsidP="000F206A">
      <w:pPr>
        <w:pStyle w:val="Paragraphedeliste"/>
        <w:numPr>
          <w:ilvl w:val="0"/>
          <w:numId w:val="7"/>
        </w:numPr>
        <w:jc w:val="both"/>
        <w:rPr>
          <w:rFonts w:ascii="Arial" w:hAnsi="Arial" w:cs="Arial"/>
          <w:szCs w:val="20"/>
        </w:rPr>
      </w:pPr>
      <w:r w:rsidRPr="003E7A3F">
        <w:rPr>
          <w:rFonts w:ascii="Arial" w:hAnsi="Arial" w:cs="Arial"/>
          <w:szCs w:val="20"/>
        </w:rPr>
        <w:t>Le tableau des effectifs en ETP, par type de qualification et d’emploi ;</w:t>
      </w:r>
    </w:p>
    <w:p w14:paraId="7D51756B" w14:textId="77777777" w:rsidR="000F206A" w:rsidRPr="003E7A3F" w:rsidRDefault="000F206A" w:rsidP="000F206A">
      <w:pPr>
        <w:pStyle w:val="Paragraphedeliste"/>
        <w:numPr>
          <w:ilvl w:val="0"/>
          <w:numId w:val="7"/>
        </w:numPr>
        <w:jc w:val="both"/>
        <w:rPr>
          <w:rFonts w:ascii="Arial" w:hAnsi="Arial" w:cs="Arial"/>
          <w:szCs w:val="20"/>
        </w:rPr>
      </w:pPr>
      <w:r w:rsidRPr="003E7A3F">
        <w:rPr>
          <w:rFonts w:ascii="Arial" w:hAnsi="Arial" w:cs="Arial"/>
          <w:szCs w:val="20"/>
        </w:rPr>
        <w:t>Les recrutements envisagés (des professionnels de formations et d’expériences variées sont à privilégier) ;</w:t>
      </w:r>
    </w:p>
    <w:p w14:paraId="3912983C" w14:textId="77777777" w:rsidR="000F206A" w:rsidRPr="003E7A3F" w:rsidRDefault="000F206A" w:rsidP="000F206A">
      <w:pPr>
        <w:pStyle w:val="Paragraphedeliste"/>
        <w:numPr>
          <w:ilvl w:val="0"/>
          <w:numId w:val="7"/>
        </w:numPr>
        <w:jc w:val="both"/>
        <w:rPr>
          <w:rFonts w:ascii="Arial" w:hAnsi="Arial" w:cs="Arial"/>
          <w:szCs w:val="20"/>
        </w:rPr>
      </w:pPr>
      <w:r w:rsidRPr="003E7A3F">
        <w:rPr>
          <w:rFonts w:ascii="Arial" w:hAnsi="Arial" w:cs="Arial"/>
          <w:szCs w:val="20"/>
        </w:rPr>
        <w:t>Les modalités d’organisation permettant la continuité de la prise en charge ;</w:t>
      </w:r>
    </w:p>
    <w:p w14:paraId="19671422" w14:textId="54C3B2B8" w:rsidR="000F206A" w:rsidRPr="003E7A3F" w:rsidRDefault="000F206A" w:rsidP="000F206A">
      <w:pPr>
        <w:pStyle w:val="Paragraphedeliste"/>
        <w:numPr>
          <w:ilvl w:val="0"/>
          <w:numId w:val="7"/>
        </w:numPr>
        <w:jc w:val="both"/>
        <w:rPr>
          <w:rFonts w:ascii="Arial" w:hAnsi="Arial" w:cs="Arial"/>
          <w:szCs w:val="20"/>
        </w:rPr>
      </w:pPr>
      <w:r w:rsidRPr="003E7A3F">
        <w:rPr>
          <w:rFonts w:ascii="Arial" w:hAnsi="Arial" w:cs="Arial"/>
          <w:szCs w:val="20"/>
        </w:rPr>
        <w:t>Un planning type envisagé sur une semaine (du lundi au dimanche)</w:t>
      </w:r>
      <w:r w:rsidR="00137A08" w:rsidRPr="003E7A3F">
        <w:rPr>
          <w:rFonts w:ascii="Arial" w:hAnsi="Arial" w:cs="Arial"/>
          <w:szCs w:val="20"/>
        </w:rPr>
        <w:t xml:space="preserve"> </w:t>
      </w:r>
      <w:r w:rsidRPr="003E7A3F">
        <w:rPr>
          <w:rFonts w:ascii="Arial" w:hAnsi="Arial" w:cs="Arial"/>
          <w:szCs w:val="20"/>
        </w:rPr>
        <w:t>;</w:t>
      </w:r>
    </w:p>
    <w:p w14:paraId="227C2A21" w14:textId="77777777" w:rsidR="000F206A" w:rsidRPr="003E7A3F" w:rsidRDefault="000F206A" w:rsidP="000F206A">
      <w:pPr>
        <w:pStyle w:val="Paragraphedeliste"/>
        <w:numPr>
          <w:ilvl w:val="0"/>
          <w:numId w:val="7"/>
        </w:numPr>
        <w:jc w:val="both"/>
        <w:rPr>
          <w:rFonts w:ascii="Arial" w:hAnsi="Arial" w:cs="Arial"/>
          <w:szCs w:val="20"/>
        </w:rPr>
      </w:pPr>
      <w:r w:rsidRPr="003E7A3F">
        <w:rPr>
          <w:rFonts w:ascii="Arial" w:hAnsi="Arial" w:cs="Arial"/>
          <w:szCs w:val="20"/>
        </w:rPr>
        <w:t>Le plan de formation continue en lien avec les spécificités du public cible ainsi que des prestations d’analyse de la pratique professionnelle envisagées ;</w:t>
      </w:r>
    </w:p>
    <w:p w14:paraId="1068FC4C" w14:textId="77777777" w:rsidR="000F206A" w:rsidRPr="003E7A3F" w:rsidRDefault="000F206A" w:rsidP="000F206A">
      <w:pPr>
        <w:pStyle w:val="Paragraphedeliste"/>
        <w:numPr>
          <w:ilvl w:val="0"/>
          <w:numId w:val="7"/>
        </w:numPr>
        <w:jc w:val="both"/>
        <w:rPr>
          <w:rFonts w:ascii="Arial" w:hAnsi="Arial" w:cs="Arial"/>
          <w:szCs w:val="20"/>
        </w:rPr>
      </w:pPr>
      <w:r w:rsidRPr="003E7A3F">
        <w:rPr>
          <w:rFonts w:ascii="Arial" w:hAnsi="Arial" w:cs="Arial"/>
          <w:szCs w:val="20"/>
        </w:rPr>
        <w:t>La convention collective dont relèvera le personnel ;</w:t>
      </w:r>
    </w:p>
    <w:p w14:paraId="26A3ADF4" w14:textId="77777777" w:rsidR="000F206A" w:rsidRPr="003E7A3F" w:rsidRDefault="000F206A" w:rsidP="000F206A">
      <w:pPr>
        <w:pStyle w:val="Paragraphedeliste"/>
        <w:numPr>
          <w:ilvl w:val="0"/>
          <w:numId w:val="7"/>
        </w:numPr>
        <w:jc w:val="both"/>
        <w:rPr>
          <w:rFonts w:ascii="Arial" w:hAnsi="Arial" w:cs="Arial"/>
          <w:szCs w:val="20"/>
        </w:rPr>
      </w:pPr>
      <w:r w:rsidRPr="003E7A3F">
        <w:rPr>
          <w:rFonts w:ascii="Arial" w:hAnsi="Arial" w:cs="Arial"/>
          <w:szCs w:val="20"/>
        </w:rPr>
        <w:lastRenderedPageBreak/>
        <w:t>Les éventuels intervenants extérieurs et l’objet de leurs missions.</w:t>
      </w:r>
      <w:r w:rsidRPr="003E7A3F">
        <w:rPr>
          <w:rFonts w:ascii="Arial" w:hAnsi="Arial" w:cs="Arial"/>
          <w:szCs w:val="20"/>
        </w:rPr>
        <w:tab/>
      </w:r>
    </w:p>
    <w:p w14:paraId="2C367E98" w14:textId="77777777" w:rsidR="00833B33" w:rsidRPr="003E7A3F" w:rsidRDefault="00833B33" w:rsidP="000F206A">
      <w:pPr>
        <w:rPr>
          <w:rFonts w:ascii="Arial" w:hAnsi="Arial" w:cs="Arial"/>
        </w:rPr>
      </w:pPr>
    </w:p>
    <w:p w14:paraId="6D77F3A5" w14:textId="1CE4A60E" w:rsidR="00D10F88" w:rsidRPr="003E7A3F" w:rsidRDefault="00D10F88" w:rsidP="00D265C4">
      <w:pPr>
        <w:pStyle w:val="Titre2"/>
      </w:pPr>
      <w:bookmarkStart w:id="29" w:name="_Toc166589429"/>
      <w:r w:rsidRPr="003E7A3F">
        <w:t>3.</w:t>
      </w:r>
      <w:r w:rsidR="008B1228" w:rsidRPr="003E7A3F">
        <w:t>3</w:t>
      </w:r>
      <w:r w:rsidRPr="003E7A3F">
        <w:t xml:space="preserve"> Documents financiers</w:t>
      </w:r>
      <w:bookmarkEnd w:id="29"/>
      <w:r w:rsidRPr="003E7A3F">
        <w:t xml:space="preserve"> </w:t>
      </w:r>
    </w:p>
    <w:p w14:paraId="6154E430" w14:textId="2A9F7F55" w:rsidR="000F206A" w:rsidRPr="003E7A3F" w:rsidRDefault="000F206A" w:rsidP="00D10F88">
      <w:pPr>
        <w:ind w:left="360"/>
        <w:rPr>
          <w:rFonts w:ascii="Arial" w:hAnsi="Arial" w:cs="Arial"/>
        </w:rPr>
      </w:pPr>
      <w:r w:rsidRPr="003E7A3F">
        <w:rPr>
          <w:rFonts w:ascii="Arial" w:hAnsi="Arial" w:cs="Arial"/>
        </w:rPr>
        <w:t xml:space="preserve">Un dossier financier sera joint à la présente candidature avec les éléments suivants : </w:t>
      </w:r>
    </w:p>
    <w:p w14:paraId="43E4B765" w14:textId="10EC9B86" w:rsidR="000F206A" w:rsidRPr="003E7A3F" w:rsidRDefault="000F206A" w:rsidP="00833B33">
      <w:pPr>
        <w:pStyle w:val="Paragraphedeliste"/>
        <w:numPr>
          <w:ilvl w:val="0"/>
          <w:numId w:val="10"/>
        </w:numPr>
        <w:rPr>
          <w:rFonts w:ascii="Arial" w:hAnsi="Arial" w:cs="Arial"/>
        </w:rPr>
      </w:pPr>
      <w:r w:rsidRPr="003E7A3F">
        <w:rPr>
          <w:rFonts w:ascii="Arial" w:hAnsi="Arial" w:cs="Arial"/>
        </w:rPr>
        <w:t>Un budget prévisionnel</w:t>
      </w:r>
      <w:r w:rsidR="00833B33" w:rsidRPr="003E7A3F">
        <w:rPr>
          <w:rFonts w:ascii="Arial" w:hAnsi="Arial" w:cs="Arial"/>
        </w:rPr>
        <w:t xml:space="preserve"> ; </w:t>
      </w:r>
    </w:p>
    <w:p w14:paraId="34CC7B16" w14:textId="60171DD3" w:rsidR="00833B33" w:rsidRPr="003E7A3F" w:rsidRDefault="00833B33" w:rsidP="00833B33">
      <w:pPr>
        <w:pStyle w:val="Paragraphedeliste"/>
        <w:numPr>
          <w:ilvl w:val="0"/>
          <w:numId w:val="10"/>
        </w:numPr>
        <w:rPr>
          <w:rFonts w:ascii="Arial" w:hAnsi="Arial" w:cs="Arial"/>
        </w:rPr>
      </w:pPr>
      <w:r w:rsidRPr="003E7A3F">
        <w:rPr>
          <w:rFonts w:ascii="Arial" w:hAnsi="Arial" w:cs="Arial"/>
        </w:rPr>
        <w:t xml:space="preserve">Un état des effectifs prévisionnels ; </w:t>
      </w:r>
    </w:p>
    <w:p w14:paraId="71DFFFB1" w14:textId="3AC8F2F6" w:rsidR="00833B33" w:rsidRPr="003E7A3F" w:rsidRDefault="00833B33" w:rsidP="00833B33">
      <w:pPr>
        <w:pStyle w:val="Paragraphedeliste"/>
        <w:numPr>
          <w:ilvl w:val="0"/>
          <w:numId w:val="10"/>
        </w:numPr>
        <w:rPr>
          <w:rFonts w:ascii="Arial" w:hAnsi="Arial" w:cs="Arial"/>
        </w:rPr>
      </w:pPr>
      <w:r w:rsidRPr="003E7A3F">
        <w:rPr>
          <w:rFonts w:ascii="Arial" w:hAnsi="Arial" w:cs="Arial"/>
        </w:rPr>
        <w:t xml:space="preserve">Un plan de financement ; </w:t>
      </w:r>
    </w:p>
    <w:p w14:paraId="4A1DA900" w14:textId="5BA67651" w:rsidR="00833B33" w:rsidRPr="003E7A3F" w:rsidRDefault="00833B33" w:rsidP="00833B33">
      <w:pPr>
        <w:pStyle w:val="Paragraphedeliste"/>
        <w:numPr>
          <w:ilvl w:val="0"/>
          <w:numId w:val="10"/>
        </w:numPr>
        <w:rPr>
          <w:rFonts w:ascii="Arial" w:hAnsi="Arial" w:cs="Arial"/>
        </w:rPr>
      </w:pPr>
      <w:r w:rsidRPr="003E7A3F">
        <w:rPr>
          <w:rFonts w:ascii="Arial" w:hAnsi="Arial" w:cs="Arial"/>
        </w:rPr>
        <w:t xml:space="preserve">Un plan pluriannuel d’investissement, le cas échéant. </w:t>
      </w:r>
    </w:p>
    <w:p w14:paraId="7E28156E" w14:textId="77777777" w:rsidR="00B74D79" w:rsidRPr="003E7A3F" w:rsidRDefault="00B74D79" w:rsidP="00B74D79">
      <w:pPr>
        <w:rPr>
          <w:rFonts w:ascii="Arial" w:hAnsi="Arial" w:cs="Arial"/>
        </w:rPr>
      </w:pPr>
    </w:p>
    <w:p w14:paraId="47B4189A" w14:textId="2952B4B8" w:rsidR="00B9175C" w:rsidRPr="003E7A3F" w:rsidRDefault="00B9175C" w:rsidP="006F5AA3">
      <w:pPr>
        <w:rPr>
          <w:rFonts w:ascii="Arial" w:eastAsiaTheme="majorEastAsia" w:hAnsi="Arial" w:cs="Arial"/>
          <w:color w:val="2F5496" w:themeColor="accent1" w:themeShade="BF"/>
          <w:sz w:val="32"/>
          <w:szCs w:val="32"/>
        </w:rPr>
      </w:pPr>
    </w:p>
    <w:sectPr w:rsidR="00B9175C" w:rsidRPr="003E7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29B"/>
    <w:multiLevelType w:val="hybridMultilevel"/>
    <w:tmpl w:val="BF8861A2"/>
    <w:lvl w:ilvl="0" w:tplc="D1AA15E8">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576F3"/>
    <w:multiLevelType w:val="hybridMultilevel"/>
    <w:tmpl w:val="37AC0F9C"/>
    <w:lvl w:ilvl="0" w:tplc="FA88DA8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04933"/>
    <w:multiLevelType w:val="hybridMultilevel"/>
    <w:tmpl w:val="FD8EFDF2"/>
    <w:lvl w:ilvl="0" w:tplc="4FBAF4F2">
      <w:start w:val="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651A7"/>
    <w:multiLevelType w:val="hybridMultilevel"/>
    <w:tmpl w:val="993AE360"/>
    <w:lvl w:ilvl="0" w:tplc="40F8BBE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1E1A5B"/>
    <w:multiLevelType w:val="hybridMultilevel"/>
    <w:tmpl w:val="B00A182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52C43E5"/>
    <w:multiLevelType w:val="hybridMultilevel"/>
    <w:tmpl w:val="E0B06868"/>
    <w:lvl w:ilvl="0" w:tplc="873EDCAC">
      <w:numFmt w:val="bullet"/>
      <w:lvlText w:val=""/>
      <w:lvlJc w:val="left"/>
      <w:pPr>
        <w:ind w:left="1425" w:hanging="360"/>
      </w:pPr>
      <w:rPr>
        <w:rFonts w:ascii="Wingdings" w:eastAsia="Calibri" w:hAnsi="Wingdings"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36AC2A6F"/>
    <w:multiLevelType w:val="hybridMultilevel"/>
    <w:tmpl w:val="FC804AD6"/>
    <w:lvl w:ilvl="0" w:tplc="040C000D">
      <w:start w:val="1"/>
      <w:numFmt w:val="bullet"/>
      <w:lvlText w:val=""/>
      <w:lvlJc w:val="left"/>
      <w:pPr>
        <w:ind w:left="1056" w:hanging="360"/>
      </w:pPr>
      <w:rPr>
        <w:rFonts w:ascii="Wingdings" w:hAnsi="Wingdings" w:hint="default"/>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7" w15:restartNumberingAfterBreak="0">
    <w:nsid w:val="3BA0199E"/>
    <w:multiLevelType w:val="hybridMultilevel"/>
    <w:tmpl w:val="16CC1556"/>
    <w:lvl w:ilvl="0" w:tplc="E86071AA">
      <w:start w:val="6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075D5A"/>
    <w:multiLevelType w:val="hybridMultilevel"/>
    <w:tmpl w:val="27204DEE"/>
    <w:lvl w:ilvl="0" w:tplc="BA8C149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3D50AC"/>
    <w:multiLevelType w:val="hybridMultilevel"/>
    <w:tmpl w:val="5B4834AA"/>
    <w:lvl w:ilvl="0" w:tplc="BA8C1490">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9520DB"/>
    <w:multiLevelType w:val="hybridMultilevel"/>
    <w:tmpl w:val="54B8A62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A7F3EAD"/>
    <w:multiLevelType w:val="hybridMultilevel"/>
    <w:tmpl w:val="67189590"/>
    <w:lvl w:ilvl="0" w:tplc="873EDCAC">
      <w:numFmt w:val="bullet"/>
      <w:lvlText w:val=""/>
      <w:lvlJc w:val="left"/>
      <w:pPr>
        <w:ind w:left="1425" w:hanging="360"/>
      </w:pPr>
      <w:rPr>
        <w:rFonts w:ascii="Wingdings" w:eastAsia="Calibri" w:hAnsi="Wingdings"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4F122F25"/>
    <w:multiLevelType w:val="hybridMultilevel"/>
    <w:tmpl w:val="2D7437A2"/>
    <w:lvl w:ilvl="0" w:tplc="9F5AB05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386294"/>
    <w:multiLevelType w:val="hybridMultilevel"/>
    <w:tmpl w:val="2E3644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C41138"/>
    <w:multiLevelType w:val="hybridMultilevel"/>
    <w:tmpl w:val="74A44A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D65A9"/>
    <w:multiLevelType w:val="hybridMultilevel"/>
    <w:tmpl w:val="AF68C7BC"/>
    <w:lvl w:ilvl="0" w:tplc="873EDCAC">
      <w:numFmt w:val="bullet"/>
      <w:lvlText w:val=""/>
      <w:lvlJc w:val="left"/>
      <w:pPr>
        <w:ind w:left="1425" w:hanging="360"/>
      </w:pPr>
      <w:rPr>
        <w:rFonts w:ascii="Wingdings" w:eastAsia="Calibri" w:hAnsi="Wingdings"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 w15:restartNumberingAfterBreak="0">
    <w:nsid w:val="61C807CE"/>
    <w:multiLevelType w:val="hybridMultilevel"/>
    <w:tmpl w:val="22CE8C8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8821BAF"/>
    <w:multiLevelType w:val="multilevel"/>
    <w:tmpl w:val="8B84C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F72400"/>
    <w:multiLevelType w:val="hybridMultilevel"/>
    <w:tmpl w:val="841A78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DE2D0D"/>
    <w:multiLevelType w:val="hybridMultilevel"/>
    <w:tmpl w:val="333E1D00"/>
    <w:lvl w:ilvl="0" w:tplc="873EDCAC">
      <w:numFmt w:val="bullet"/>
      <w:lvlText w:val=""/>
      <w:lvlJc w:val="left"/>
      <w:pPr>
        <w:ind w:left="765" w:hanging="360"/>
      </w:pPr>
      <w:rPr>
        <w:rFonts w:ascii="Wingdings" w:eastAsia="Calibri" w:hAnsi="Wingdings"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15:restartNumberingAfterBreak="0">
    <w:nsid w:val="73E97C22"/>
    <w:multiLevelType w:val="hybridMultilevel"/>
    <w:tmpl w:val="91225982"/>
    <w:lvl w:ilvl="0" w:tplc="A7C8307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8E7C4C"/>
    <w:multiLevelType w:val="hybridMultilevel"/>
    <w:tmpl w:val="358E1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F751B8"/>
    <w:multiLevelType w:val="multilevel"/>
    <w:tmpl w:val="7C764B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DEF02BD"/>
    <w:multiLevelType w:val="hybridMultilevel"/>
    <w:tmpl w:val="D2F45CF6"/>
    <w:lvl w:ilvl="0" w:tplc="72A801E4">
      <w:start w:val="6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7"/>
  </w:num>
  <w:num w:numId="4">
    <w:abstractNumId w:val="22"/>
  </w:num>
  <w:num w:numId="5">
    <w:abstractNumId w:val="11"/>
  </w:num>
  <w:num w:numId="6">
    <w:abstractNumId w:val="15"/>
  </w:num>
  <w:num w:numId="7">
    <w:abstractNumId w:val="5"/>
  </w:num>
  <w:num w:numId="8">
    <w:abstractNumId w:val="3"/>
  </w:num>
  <w:num w:numId="9">
    <w:abstractNumId w:val="0"/>
  </w:num>
  <w:num w:numId="10">
    <w:abstractNumId w:val="4"/>
  </w:num>
  <w:num w:numId="11">
    <w:abstractNumId w:val="19"/>
  </w:num>
  <w:num w:numId="12">
    <w:abstractNumId w:val="13"/>
  </w:num>
  <w:num w:numId="13">
    <w:abstractNumId w:val="18"/>
  </w:num>
  <w:num w:numId="14">
    <w:abstractNumId w:val="21"/>
  </w:num>
  <w:num w:numId="15">
    <w:abstractNumId w:val="6"/>
  </w:num>
  <w:num w:numId="16">
    <w:abstractNumId w:val="10"/>
  </w:num>
  <w:num w:numId="17">
    <w:abstractNumId w:val="14"/>
  </w:num>
  <w:num w:numId="18">
    <w:abstractNumId w:val="16"/>
  </w:num>
  <w:num w:numId="19">
    <w:abstractNumId w:val="12"/>
  </w:num>
  <w:num w:numId="20">
    <w:abstractNumId w:val="8"/>
  </w:num>
  <w:num w:numId="21">
    <w:abstractNumId w:val="2"/>
  </w:num>
  <w:num w:numId="22">
    <w:abstractNumId w:val="23"/>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F4"/>
    <w:rsid w:val="00010E03"/>
    <w:rsid w:val="000154A1"/>
    <w:rsid w:val="0003118B"/>
    <w:rsid w:val="0003476B"/>
    <w:rsid w:val="00035361"/>
    <w:rsid w:val="00047738"/>
    <w:rsid w:val="00061296"/>
    <w:rsid w:val="0006217D"/>
    <w:rsid w:val="00077E9A"/>
    <w:rsid w:val="000908B2"/>
    <w:rsid w:val="000A5C3F"/>
    <w:rsid w:val="000C63BD"/>
    <w:rsid w:val="000F206A"/>
    <w:rsid w:val="00101B2D"/>
    <w:rsid w:val="00105893"/>
    <w:rsid w:val="00115572"/>
    <w:rsid w:val="00133DB0"/>
    <w:rsid w:val="00137A08"/>
    <w:rsid w:val="0014090B"/>
    <w:rsid w:val="00144B0F"/>
    <w:rsid w:val="00153218"/>
    <w:rsid w:val="00156023"/>
    <w:rsid w:val="001573EB"/>
    <w:rsid w:val="00160110"/>
    <w:rsid w:val="00196308"/>
    <w:rsid w:val="001B00DC"/>
    <w:rsid w:val="001B01F1"/>
    <w:rsid w:val="001C3F0D"/>
    <w:rsid w:val="002303C8"/>
    <w:rsid w:val="00236262"/>
    <w:rsid w:val="00253429"/>
    <w:rsid w:val="00280313"/>
    <w:rsid w:val="002A6290"/>
    <w:rsid w:val="002A714A"/>
    <w:rsid w:val="002B10C1"/>
    <w:rsid w:val="002B3277"/>
    <w:rsid w:val="002B73A0"/>
    <w:rsid w:val="002C7E1E"/>
    <w:rsid w:val="002D6C04"/>
    <w:rsid w:val="002E4E3E"/>
    <w:rsid w:val="002F23BD"/>
    <w:rsid w:val="003006F6"/>
    <w:rsid w:val="00300C60"/>
    <w:rsid w:val="003059DC"/>
    <w:rsid w:val="003250A3"/>
    <w:rsid w:val="003267D9"/>
    <w:rsid w:val="00340458"/>
    <w:rsid w:val="0034050B"/>
    <w:rsid w:val="00362376"/>
    <w:rsid w:val="003B3CC6"/>
    <w:rsid w:val="003C6DB8"/>
    <w:rsid w:val="003D7106"/>
    <w:rsid w:val="003E7A3F"/>
    <w:rsid w:val="003F4732"/>
    <w:rsid w:val="00421847"/>
    <w:rsid w:val="00422557"/>
    <w:rsid w:val="004472DE"/>
    <w:rsid w:val="00450F84"/>
    <w:rsid w:val="004576C8"/>
    <w:rsid w:val="00463570"/>
    <w:rsid w:val="00484E88"/>
    <w:rsid w:val="004B335F"/>
    <w:rsid w:val="004C1A93"/>
    <w:rsid w:val="004C3F68"/>
    <w:rsid w:val="004F77F8"/>
    <w:rsid w:val="00504746"/>
    <w:rsid w:val="00514F30"/>
    <w:rsid w:val="00521221"/>
    <w:rsid w:val="0052124E"/>
    <w:rsid w:val="00526BD6"/>
    <w:rsid w:val="005337F1"/>
    <w:rsid w:val="00534654"/>
    <w:rsid w:val="00535996"/>
    <w:rsid w:val="00541280"/>
    <w:rsid w:val="00544402"/>
    <w:rsid w:val="005727E8"/>
    <w:rsid w:val="005750C4"/>
    <w:rsid w:val="00576655"/>
    <w:rsid w:val="005952CB"/>
    <w:rsid w:val="005A1665"/>
    <w:rsid w:val="005C1F3D"/>
    <w:rsid w:val="005C63C7"/>
    <w:rsid w:val="005C6468"/>
    <w:rsid w:val="005D5243"/>
    <w:rsid w:val="006240C8"/>
    <w:rsid w:val="00634B21"/>
    <w:rsid w:val="00635E9E"/>
    <w:rsid w:val="00647C86"/>
    <w:rsid w:val="0065672E"/>
    <w:rsid w:val="00664F9A"/>
    <w:rsid w:val="00667856"/>
    <w:rsid w:val="0067267B"/>
    <w:rsid w:val="00676BFB"/>
    <w:rsid w:val="00694ECF"/>
    <w:rsid w:val="00696683"/>
    <w:rsid w:val="006A0FED"/>
    <w:rsid w:val="006C20A7"/>
    <w:rsid w:val="006D3AEB"/>
    <w:rsid w:val="006F5618"/>
    <w:rsid w:val="006F57CE"/>
    <w:rsid w:val="006F5AA3"/>
    <w:rsid w:val="007008F4"/>
    <w:rsid w:val="007069E7"/>
    <w:rsid w:val="0071791D"/>
    <w:rsid w:val="0074016B"/>
    <w:rsid w:val="0074263A"/>
    <w:rsid w:val="00750B4A"/>
    <w:rsid w:val="00756A8E"/>
    <w:rsid w:val="00777DF7"/>
    <w:rsid w:val="00781E4D"/>
    <w:rsid w:val="00782A28"/>
    <w:rsid w:val="00784134"/>
    <w:rsid w:val="0078552B"/>
    <w:rsid w:val="007865E0"/>
    <w:rsid w:val="007868C3"/>
    <w:rsid w:val="00787745"/>
    <w:rsid w:val="007B1A5F"/>
    <w:rsid w:val="007B4B34"/>
    <w:rsid w:val="007C3719"/>
    <w:rsid w:val="007D4EAF"/>
    <w:rsid w:val="007F1B11"/>
    <w:rsid w:val="007F7519"/>
    <w:rsid w:val="00802113"/>
    <w:rsid w:val="008057FE"/>
    <w:rsid w:val="0081241B"/>
    <w:rsid w:val="00812DD8"/>
    <w:rsid w:val="00817057"/>
    <w:rsid w:val="00833B33"/>
    <w:rsid w:val="00834FAC"/>
    <w:rsid w:val="00841D42"/>
    <w:rsid w:val="00862D4F"/>
    <w:rsid w:val="00866C9F"/>
    <w:rsid w:val="008A1CBC"/>
    <w:rsid w:val="008A1E57"/>
    <w:rsid w:val="008A507F"/>
    <w:rsid w:val="008B1228"/>
    <w:rsid w:val="008B28D9"/>
    <w:rsid w:val="008C7054"/>
    <w:rsid w:val="008F567F"/>
    <w:rsid w:val="008F717E"/>
    <w:rsid w:val="00915EBA"/>
    <w:rsid w:val="00917FE7"/>
    <w:rsid w:val="00924F50"/>
    <w:rsid w:val="0093136B"/>
    <w:rsid w:val="00934B44"/>
    <w:rsid w:val="009418FC"/>
    <w:rsid w:val="009517C4"/>
    <w:rsid w:val="00962BE9"/>
    <w:rsid w:val="009637FD"/>
    <w:rsid w:val="009703C2"/>
    <w:rsid w:val="009713FB"/>
    <w:rsid w:val="00980414"/>
    <w:rsid w:val="009848AD"/>
    <w:rsid w:val="009938B2"/>
    <w:rsid w:val="00997EF4"/>
    <w:rsid w:val="009A332C"/>
    <w:rsid w:val="009B3300"/>
    <w:rsid w:val="009B4725"/>
    <w:rsid w:val="009C4474"/>
    <w:rsid w:val="009C47BC"/>
    <w:rsid w:val="009E12D5"/>
    <w:rsid w:val="009E1CB4"/>
    <w:rsid w:val="00A0648A"/>
    <w:rsid w:val="00A15676"/>
    <w:rsid w:val="00A15FE7"/>
    <w:rsid w:val="00A20C2C"/>
    <w:rsid w:val="00A572D9"/>
    <w:rsid w:val="00A57410"/>
    <w:rsid w:val="00A57D8E"/>
    <w:rsid w:val="00A64D63"/>
    <w:rsid w:val="00A77797"/>
    <w:rsid w:val="00A902B3"/>
    <w:rsid w:val="00A911B7"/>
    <w:rsid w:val="00A97741"/>
    <w:rsid w:val="00AA4765"/>
    <w:rsid w:val="00AB44DB"/>
    <w:rsid w:val="00AB6854"/>
    <w:rsid w:val="00AC2AB6"/>
    <w:rsid w:val="00AC72A1"/>
    <w:rsid w:val="00AD6093"/>
    <w:rsid w:val="00AF038A"/>
    <w:rsid w:val="00AF2B8A"/>
    <w:rsid w:val="00AF2BAB"/>
    <w:rsid w:val="00B0069F"/>
    <w:rsid w:val="00B23642"/>
    <w:rsid w:val="00B66C70"/>
    <w:rsid w:val="00B74D79"/>
    <w:rsid w:val="00B821DB"/>
    <w:rsid w:val="00B9175C"/>
    <w:rsid w:val="00B96757"/>
    <w:rsid w:val="00BD76FB"/>
    <w:rsid w:val="00BE0937"/>
    <w:rsid w:val="00BF0E69"/>
    <w:rsid w:val="00C0034E"/>
    <w:rsid w:val="00C1507E"/>
    <w:rsid w:val="00C25FE2"/>
    <w:rsid w:val="00C33296"/>
    <w:rsid w:val="00C538F9"/>
    <w:rsid w:val="00C55B3D"/>
    <w:rsid w:val="00C62F84"/>
    <w:rsid w:val="00C835E3"/>
    <w:rsid w:val="00C90DAA"/>
    <w:rsid w:val="00CC25C2"/>
    <w:rsid w:val="00CD629A"/>
    <w:rsid w:val="00D10F88"/>
    <w:rsid w:val="00D15DAA"/>
    <w:rsid w:val="00D265C4"/>
    <w:rsid w:val="00D32C62"/>
    <w:rsid w:val="00D32CC3"/>
    <w:rsid w:val="00D37021"/>
    <w:rsid w:val="00D54126"/>
    <w:rsid w:val="00D557D2"/>
    <w:rsid w:val="00D55CF9"/>
    <w:rsid w:val="00D635AC"/>
    <w:rsid w:val="00D739D3"/>
    <w:rsid w:val="00D875AE"/>
    <w:rsid w:val="00D96D82"/>
    <w:rsid w:val="00D97068"/>
    <w:rsid w:val="00DB0181"/>
    <w:rsid w:val="00DD2612"/>
    <w:rsid w:val="00DE45A4"/>
    <w:rsid w:val="00E01C31"/>
    <w:rsid w:val="00E53B3E"/>
    <w:rsid w:val="00E56EC3"/>
    <w:rsid w:val="00E70540"/>
    <w:rsid w:val="00E81523"/>
    <w:rsid w:val="00E876D8"/>
    <w:rsid w:val="00E92F3D"/>
    <w:rsid w:val="00E9373F"/>
    <w:rsid w:val="00EB0A6B"/>
    <w:rsid w:val="00EC201A"/>
    <w:rsid w:val="00F06E9B"/>
    <w:rsid w:val="00F12CC5"/>
    <w:rsid w:val="00F1558D"/>
    <w:rsid w:val="00F206C3"/>
    <w:rsid w:val="00F22EB0"/>
    <w:rsid w:val="00F2610E"/>
    <w:rsid w:val="00F40353"/>
    <w:rsid w:val="00F75451"/>
    <w:rsid w:val="00F84A03"/>
    <w:rsid w:val="00F91784"/>
    <w:rsid w:val="00FA0183"/>
    <w:rsid w:val="00FB34B3"/>
    <w:rsid w:val="00FD4C50"/>
    <w:rsid w:val="00FE1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E624"/>
  <w15:chartTrackingRefBased/>
  <w15:docId w15:val="{C9187873-B6E3-4108-B8BA-9AFEFEB8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021"/>
  </w:style>
  <w:style w:type="paragraph" w:styleId="Titre1">
    <w:name w:val="heading 1"/>
    <w:basedOn w:val="Normal"/>
    <w:next w:val="Normal"/>
    <w:link w:val="Titre1Car"/>
    <w:uiPriority w:val="9"/>
    <w:qFormat/>
    <w:rsid w:val="006F5AA3"/>
    <w:pPr>
      <w:keepNext/>
      <w:keepLines/>
      <w:spacing w:before="240" w:after="0"/>
      <w:outlineLvl w:val="0"/>
    </w:pPr>
    <w:rPr>
      <w:rFonts w:asciiTheme="majorHAnsi" w:eastAsiaTheme="majorEastAsia" w:hAnsiTheme="majorHAnsi" w:cstheme="majorBidi"/>
      <w:b/>
      <w:color w:val="C00000"/>
      <w:sz w:val="32"/>
      <w:szCs w:val="32"/>
    </w:rPr>
  </w:style>
  <w:style w:type="paragraph" w:styleId="Titre2">
    <w:name w:val="heading 2"/>
    <w:basedOn w:val="Normal"/>
    <w:next w:val="Normal"/>
    <w:link w:val="Titre2Car"/>
    <w:uiPriority w:val="9"/>
    <w:unhideWhenUsed/>
    <w:qFormat/>
    <w:rsid w:val="00D265C4"/>
    <w:pPr>
      <w:keepNext/>
      <w:keepLines/>
      <w:spacing w:before="40" w:after="0" w:line="360" w:lineRule="auto"/>
      <w:outlineLvl w:val="1"/>
    </w:pPr>
    <w:rPr>
      <w:rFonts w:ascii="Arial" w:eastAsiaTheme="majorEastAsia" w:hAnsi="Arial" w:cs="Arial"/>
      <w:b/>
      <w:sz w:val="26"/>
      <w:szCs w:val="26"/>
    </w:rPr>
  </w:style>
  <w:style w:type="paragraph" w:styleId="Titre3">
    <w:name w:val="heading 3"/>
    <w:basedOn w:val="Normal"/>
    <w:next w:val="Normal"/>
    <w:link w:val="Titre3Car"/>
    <w:uiPriority w:val="9"/>
    <w:unhideWhenUsed/>
    <w:qFormat/>
    <w:rsid w:val="00D875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3006F6"/>
    <w:pPr>
      <w:keepNext/>
      <w:keepLines/>
      <w:spacing w:before="40" w:after="0"/>
      <w:outlineLvl w:val="3"/>
    </w:pPr>
    <w:rPr>
      <w:rFonts w:asciiTheme="majorHAnsi" w:eastAsiaTheme="majorEastAsia" w:hAnsiTheme="majorHAnsi" w:cstheme="majorBidi"/>
      <w:b/>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unhideWhenUsed/>
    <w:rsid w:val="00D37021"/>
    <w:pPr>
      <w:spacing w:after="100"/>
      <w:ind w:left="216" w:firstLine="492"/>
    </w:pPr>
    <w:rPr>
      <w:rFonts w:eastAsiaTheme="minorEastAsia" w:cs="Times New Roman"/>
      <w:lang w:eastAsia="fr-FR"/>
    </w:rPr>
  </w:style>
  <w:style w:type="paragraph" w:styleId="TM1">
    <w:name w:val="toc 1"/>
    <w:basedOn w:val="Normal"/>
    <w:next w:val="Normal"/>
    <w:autoRedefine/>
    <w:uiPriority w:val="39"/>
    <w:unhideWhenUsed/>
    <w:rsid w:val="00077E9A"/>
    <w:pPr>
      <w:tabs>
        <w:tab w:val="right" w:leader="dot" w:pos="9062"/>
      </w:tabs>
      <w:spacing w:after="100"/>
    </w:pPr>
    <w:rPr>
      <w:rFonts w:eastAsiaTheme="minorEastAsia" w:cs="Times New Roman"/>
      <w:b/>
      <w:noProof/>
      <w:lang w:eastAsia="fr-FR"/>
    </w:rPr>
  </w:style>
  <w:style w:type="character" w:styleId="Lienhypertexte">
    <w:name w:val="Hyperlink"/>
    <w:basedOn w:val="Policepardfaut"/>
    <w:uiPriority w:val="99"/>
    <w:unhideWhenUsed/>
    <w:rsid w:val="00D37021"/>
    <w:rPr>
      <w:color w:val="0563C1" w:themeColor="hyperlink"/>
      <w:u w:val="single"/>
    </w:rPr>
  </w:style>
  <w:style w:type="character" w:customStyle="1" w:styleId="Titre2Car">
    <w:name w:val="Titre 2 Car"/>
    <w:basedOn w:val="Policepardfaut"/>
    <w:link w:val="Titre2"/>
    <w:uiPriority w:val="9"/>
    <w:rsid w:val="00D265C4"/>
    <w:rPr>
      <w:rFonts w:ascii="Arial" w:eastAsiaTheme="majorEastAsia" w:hAnsi="Arial" w:cs="Arial"/>
      <w:b/>
      <w:sz w:val="26"/>
      <w:szCs w:val="26"/>
    </w:rPr>
  </w:style>
  <w:style w:type="paragraph" w:styleId="Paragraphedeliste">
    <w:name w:val="List Paragraph"/>
    <w:basedOn w:val="Normal"/>
    <w:uiPriority w:val="34"/>
    <w:qFormat/>
    <w:rsid w:val="009B3300"/>
    <w:pPr>
      <w:ind w:left="720"/>
      <w:contextualSpacing/>
    </w:pPr>
  </w:style>
  <w:style w:type="character" w:customStyle="1" w:styleId="Titre1Car">
    <w:name w:val="Titre 1 Car"/>
    <w:basedOn w:val="Policepardfaut"/>
    <w:link w:val="Titre1"/>
    <w:uiPriority w:val="9"/>
    <w:rsid w:val="006F5AA3"/>
    <w:rPr>
      <w:rFonts w:asciiTheme="majorHAnsi" w:eastAsiaTheme="majorEastAsia" w:hAnsiTheme="majorHAnsi" w:cstheme="majorBidi"/>
      <w:b/>
      <w:color w:val="C00000"/>
      <w:sz w:val="32"/>
      <w:szCs w:val="32"/>
    </w:rPr>
  </w:style>
  <w:style w:type="character" w:styleId="Marquedecommentaire">
    <w:name w:val="annotation reference"/>
    <w:basedOn w:val="Policepardfaut"/>
    <w:uiPriority w:val="99"/>
    <w:semiHidden/>
    <w:unhideWhenUsed/>
    <w:rsid w:val="00463570"/>
    <w:rPr>
      <w:sz w:val="16"/>
      <w:szCs w:val="16"/>
    </w:rPr>
  </w:style>
  <w:style w:type="paragraph" w:styleId="Commentaire">
    <w:name w:val="annotation text"/>
    <w:basedOn w:val="Normal"/>
    <w:link w:val="CommentaireCar"/>
    <w:uiPriority w:val="99"/>
    <w:semiHidden/>
    <w:unhideWhenUsed/>
    <w:rsid w:val="00463570"/>
    <w:pPr>
      <w:spacing w:line="240" w:lineRule="auto"/>
    </w:pPr>
    <w:rPr>
      <w:sz w:val="20"/>
      <w:szCs w:val="20"/>
    </w:rPr>
  </w:style>
  <w:style w:type="character" w:customStyle="1" w:styleId="CommentaireCar">
    <w:name w:val="Commentaire Car"/>
    <w:basedOn w:val="Policepardfaut"/>
    <w:link w:val="Commentaire"/>
    <w:uiPriority w:val="99"/>
    <w:semiHidden/>
    <w:rsid w:val="00463570"/>
    <w:rPr>
      <w:sz w:val="20"/>
      <w:szCs w:val="20"/>
    </w:rPr>
  </w:style>
  <w:style w:type="paragraph" w:styleId="Objetducommentaire">
    <w:name w:val="annotation subject"/>
    <w:basedOn w:val="Commentaire"/>
    <w:next w:val="Commentaire"/>
    <w:link w:val="ObjetducommentaireCar"/>
    <w:uiPriority w:val="99"/>
    <w:semiHidden/>
    <w:unhideWhenUsed/>
    <w:rsid w:val="00463570"/>
    <w:rPr>
      <w:b/>
      <w:bCs/>
    </w:rPr>
  </w:style>
  <w:style w:type="character" w:customStyle="1" w:styleId="ObjetducommentaireCar">
    <w:name w:val="Objet du commentaire Car"/>
    <w:basedOn w:val="CommentaireCar"/>
    <w:link w:val="Objetducommentaire"/>
    <w:uiPriority w:val="99"/>
    <w:semiHidden/>
    <w:rsid w:val="00463570"/>
    <w:rPr>
      <w:b/>
      <w:bCs/>
      <w:sz w:val="20"/>
      <w:szCs w:val="20"/>
    </w:rPr>
  </w:style>
  <w:style w:type="paragraph" w:styleId="Textedebulles">
    <w:name w:val="Balloon Text"/>
    <w:basedOn w:val="Normal"/>
    <w:link w:val="TextedebullesCar"/>
    <w:uiPriority w:val="99"/>
    <w:semiHidden/>
    <w:unhideWhenUsed/>
    <w:rsid w:val="004635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3570"/>
    <w:rPr>
      <w:rFonts w:ascii="Segoe UI" w:hAnsi="Segoe UI" w:cs="Segoe UI"/>
      <w:sz w:val="18"/>
      <w:szCs w:val="18"/>
    </w:rPr>
  </w:style>
  <w:style w:type="paragraph" w:styleId="En-ttedetabledesmatires">
    <w:name w:val="TOC Heading"/>
    <w:basedOn w:val="Titre1"/>
    <w:next w:val="Normal"/>
    <w:uiPriority w:val="39"/>
    <w:unhideWhenUsed/>
    <w:qFormat/>
    <w:rsid w:val="00D875AE"/>
    <w:pPr>
      <w:outlineLvl w:val="9"/>
    </w:pPr>
    <w:rPr>
      <w:lang w:eastAsia="fr-FR"/>
    </w:rPr>
  </w:style>
  <w:style w:type="paragraph" w:styleId="TM3">
    <w:name w:val="toc 3"/>
    <w:basedOn w:val="Normal"/>
    <w:next w:val="Normal"/>
    <w:autoRedefine/>
    <w:uiPriority w:val="39"/>
    <w:unhideWhenUsed/>
    <w:rsid w:val="004F77F8"/>
    <w:pPr>
      <w:tabs>
        <w:tab w:val="right" w:leader="dot" w:pos="9062"/>
      </w:tabs>
      <w:spacing w:after="100"/>
      <w:ind w:left="1416"/>
    </w:pPr>
    <w:rPr>
      <w:rFonts w:eastAsiaTheme="minorEastAsia" w:cs="Times New Roman"/>
      <w:lang w:eastAsia="fr-FR"/>
    </w:rPr>
  </w:style>
  <w:style w:type="character" w:customStyle="1" w:styleId="Titre3Car">
    <w:name w:val="Titre 3 Car"/>
    <w:basedOn w:val="Policepardfaut"/>
    <w:link w:val="Titre3"/>
    <w:uiPriority w:val="9"/>
    <w:rsid w:val="00D875A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3006F6"/>
    <w:rPr>
      <w:rFonts w:asciiTheme="majorHAnsi" w:eastAsiaTheme="majorEastAsia" w:hAnsiTheme="majorHAnsi" w:cstheme="majorBidi"/>
      <w:b/>
      <w:i/>
      <w:iCs/>
      <w:color w:val="2F5496" w:themeColor="accent1" w:themeShade="BF"/>
    </w:rPr>
  </w:style>
  <w:style w:type="paragraph" w:styleId="Rvision">
    <w:name w:val="Revision"/>
    <w:hidden/>
    <w:uiPriority w:val="99"/>
    <w:semiHidden/>
    <w:rsid w:val="00D15DAA"/>
    <w:pPr>
      <w:spacing w:after="0" w:line="240" w:lineRule="auto"/>
    </w:pPr>
  </w:style>
  <w:style w:type="table" w:styleId="Grilledutableau">
    <w:name w:val="Table Grid"/>
    <w:basedOn w:val="TableauNormal"/>
    <w:uiPriority w:val="39"/>
    <w:rsid w:val="00A2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66C9F"/>
    <w:rPr>
      <w:color w:val="605E5C"/>
      <w:shd w:val="clear" w:color="auto" w:fill="E1DFDD"/>
    </w:rPr>
  </w:style>
  <w:style w:type="paragraph" w:styleId="Titre">
    <w:name w:val="Title"/>
    <w:basedOn w:val="Normal"/>
    <w:link w:val="TitreCar"/>
    <w:qFormat/>
    <w:rsid w:val="003F4732"/>
    <w:pPr>
      <w:spacing w:after="0" w:line="240" w:lineRule="auto"/>
      <w:jc w:val="center"/>
    </w:pPr>
    <w:rPr>
      <w:rFonts w:ascii="Times New Roman" w:eastAsia="Times New Roman" w:hAnsi="Times New Roman" w:cs="Times New Roman"/>
      <w:b/>
      <w:sz w:val="26"/>
      <w:szCs w:val="20"/>
      <w:lang w:eastAsia="fr-FR"/>
    </w:rPr>
  </w:style>
  <w:style w:type="character" w:customStyle="1" w:styleId="TitreCar">
    <w:name w:val="Titre Car"/>
    <w:basedOn w:val="Policepardfaut"/>
    <w:link w:val="Titre"/>
    <w:rsid w:val="003F4732"/>
    <w:rPr>
      <w:rFonts w:ascii="Times New Roman" w:eastAsia="Times New Roman" w:hAnsi="Times New Roman" w:cs="Times New Roman"/>
      <w:b/>
      <w:sz w:val="2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5121">
      <w:bodyDiv w:val="1"/>
      <w:marLeft w:val="0"/>
      <w:marRight w:val="0"/>
      <w:marTop w:val="0"/>
      <w:marBottom w:val="0"/>
      <w:divBdr>
        <w:top w:val="none" w:sz="0" w:space="0" w:color="auto"/>
        <w:left w:val="none" w:sz="0" w:space="0" w:color="auto"/>
        <w:bottom w:val="none" w:sz="0" w:space="0" w:color="auto"/>
        <w:right w:val="none" w:sz="0" w:space="0" w:color="auto"/>
      </w:divBdr>
    </w:div>
    <w:div w:id="430661445">
      <w:bodyDiv w:val="1"/>
      <w:marLeft w:val="0"/>
      <w:marRight w:val="0"/>
      <w:marTop w:val="0"/>
      <w:marBottom w:val="0"/>
      <w:divBdr>
        <w:top w:val="none" w:sz="0" w:space="0" w:color="auto"/>
        <w:left w:val="none" w:sz="0" w:space="0" w:color="auto"/>
        <w:bottom w:val="none" w:sz="0" w:space="0" w:color="auto"/>
        <w:right w:val="none" w:sz="0" w:space="0" w:color="auto"/>
      </w:divBdr>
    </w:div>
    <w:div w:id="546265196">
      <w:bodyDiv w:val="1"/>
      <w:marLeft w:val="0"/>
      <w:marRight w:val="0"/>
      <w:marTop w:val="0"/>
      <w:marBottom w:val="0"/>
      <w:divBdr>
        <w:top w:val="none" w:sz="0" w:space="0" w:color="auto"/>
        <w:left w:val="none" w:sz="0" w:space="0" w:color="auto"/>
        <w:bottom w:val="none" w:sz="0" w:space="0" w:color="auto"/>
        <w:right w:val="none" w:sz="0" w:space="0" w:color="auto"/>
      </w:divBdr>
    </w:div>
    <w:div w:id="1176311655">
      <w:bodyDiv w:val="1"/>
      <w:marLeft w:val="0"/>
      <w:marRight w:val="0"/>
      <w:marTop w:val="0"/>
      <w:marBottom w:val="0"/>
      <w:divBdr>
        <w:top w:val="none" w:sz="0" w:space="0" w:color="auto"/>
        <w:left w:val="none" w:sz="0" w:space="0" w:color="auto"/>
        <w:bottom w:val="none" w:sz="0" w:space="0" w:color="auto"/>
        <w:right w:val="none" w:sz="0" w:space="0" w:color="auto"/>
      </w:divBdr>
    </w:div>
    <w:div w:id="14315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1.jpg@01D98FC4.CB0D03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codes/article_lc/LEGIARTI0000225255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C431-5F7D-4A88-8C82-2C69826F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3329</Words>
  <Characters>18313</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Metropole de Lyon</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ARMAND</dc:creator>
  <cp:keywords/>
  <dc:description/>
  <cp:lastModifiedBy>Julia MUTZ</cp:lastModifiedBy>
  <cp:revision>11</cp:revision>
  <cp:lastPrinted>2024-05-29T07:28:00Z</cp:lastPrinted>
  <dcterms:created xsi:type="dcterms:W3CDTF">2024-05-22T10:21:00Z</dcterms:created>
  <dcterms:modified xsi:type="dcterms:W3CDTF">2024-05-29T07:28:00Z</dcterms:modified>
</cp:coreProperties>
</file>